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0" w:after="0"/>
        <w:ind w:left="1134" w:right="1134" w:hanging="0"/>
        <w:jc w:val="center"/>
        <w:rPr>
          <w:rFonts w:ascii="Times New Roman" w:hAnsi="Times New Roman" w:eastAsia="Times New Roman" w:cs="Times New Roman"/>
          <w:sz w:val="24"/>
          <w:szCs w:val="24"/>
        </w:rPr>
      </w:pPr>
      <w:r>
        <w:rPr/>
        <w:drawing>
          <wp:inline distT="0" distB="0" distL="0" distR="0">
            <wp:extent cx="9251950" cy="6547485"/>
            <wp:effectExtent l="0" t="0" r="0" b="0"/>
            <wp:docPr id="1" name="image1.jpg" descr="C:\Users\Admin\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Admin\AppData\Local\Microsoft\Windows\Temporary Internet Files\Content.Word\Scan.jpg"/>
                    <pic:cNvPicPr>
                      <a:picLocks noChangeAspect="1" noChangeArrowheads="1"/>
                    </pic:cNvPicPr>
                  </pic:nvPicPr>
                  <pic:blipFill>
                    <a:blip r:embed="rId2"/>
                    <a:stretch>
                      <a:fillRect/>
                    </a:stretch>
                  </pic:blipFill>
                  <pic:spPr bwMode="auto">
                    <a:xfrm>
                      <a:off x="0" y="0"/>
                      <a:ext cx="9251950" cy="6547485"/>
                    </a:xfrm>
                    <a:prstGeom prst="rect">
                      <a:avLst/>
                    </a:prstGeom>
                  </pic:spPr>
                </pic:pic>
              </a:graphicData>
            </a:graphic>
          </wp:inline>
        </w:drawing>
      </w:r>
    </w:p>
    <w:p>
      <w:pPr>
        <w:pStyle w:val="LOnormal"/>
        <w:spacing w:lineRule="auto" w:line="240" w:before="0" w:after="0"/>
        <w:ind w:left="708" w:hanging="0"/>
        <w:jc w:val="center"/>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Загальна інформація про викладача</w:t>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right"/>
        <w:rPr>
          <w:rFonts w:ascii="Times New Roman" w:hAnsi="Times New Roman"/>
          <w:sz w:val="24"/>
          <w:szCs w:val="24"/>
        </w:rPr>
      </w:pPr>
      <w:r>
        <w:rPr>
          <w:rFonts w:ascii="Times New Roman" w:hAnsi="Times New Roman"/>
          <w:sz w:val="24"/>
          <w:szCs w:val="24"/>
        </w:rPr>
        <w:drawing>
          <wp:anchor behindDoc="0" distT="0" distB="0" distL="0" distR="0" simplePos="0" locked="0" layoutInCell="0" allowOverlap="1" relativeHeight="3">
            <wp:simplePos x="0" y="0"/>
            <wp:positionH relativeFrom="column">
              <wp:posOffset>7475855</wp:posOffset>
            </wp:positionH>
            <wp:positionV relativeFrom="paragraph">
              <wp:posOffset>15240</wp:posOffset>
            </wp:positionV>
            <wp:extent cx="1524000" cy="1531620"/>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1524000" cy="1531620"/>
                    </a:xfrm>
                    <a:prstGeom prst="rect">
                      <a:avLst/>
                    </a:prstGeom>
                  </pic:spPr>
                </pic:pic>
              </a:graphicData>
            </a:graphic>
          </wp:anchor>
        </w:drawing>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708" w:hanging="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1"/>
        <w:tblW w:w="13103" w:type="dxa"/>
        <w:jc w:val="left"/>
        <w:tblInd w:w="85" w:type="dxa"/>
        <w:tblLayout w:type="fixed"/>
        <w:tblCellMar>
          <w:top w:w="0" w:type="dxa"/>
          <w:left w:w="108" w:type="dxa"/>
          <w:bottom w:w="0" w:type="dxa"/>
          <w:right w:w="108" w:type="dxa"/>
        </w:tblCellMar>
        <w:tblLook w:val="0400"/>
      </w:tblPr>
      <w:tblGrid>
        <w:gridCol w:w="2903"/>
        <w:gridCol w:w="10199"/>
      </w:tblGrid>
      <w:tr>
        <w:trPr/>
        <w:tc>
          <w:tcPr>
            <w:tcW w:w="29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Назва освітнього компонента</w:t>
            </w:r>
          </w:p>
        </w:tc>
        <w:tc>
          <w:tcPr>
            <w:tcW w:w="10199"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left"/>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У ПЕДІАТРІЇ</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left"/>
              <w:rPr>
                <w:rFonts w:ascii="Times New Roman" w:hAnsi="Times New Roman"/>
                <w:b w:val="false"/>
                <w:b w:val="false"/>
                <w:bCs w:val="false"/>
                <w:sz w:val="24"/>
                <w:szCs w:val="24"/>
              </w:rPr>
            </w:pPr>
            <w:bookmarkStart w:id="0" w:name="_heading=h.gjdgxs"/>
            <w:bookmarkEnd w:id="0"/>
            <w:r>
              <w:rPr>
                <w:rFonts w:eastAsia="Times New Roman" w:cs="Times New Roman" w:ascii="Times New Roman" w:hAnsi="Times New Roman"/>
                <w:b w:val="false"/>
                <w:bCs w:val="false"/>
                <w:sz w:val="24"/>
                <w:szCs w:val="24"/>
              </w:rPr>
              <w:t>Викладач</w:t>
            </w:r>
          </w:p>
        </w:tc>
        <w:tc>
          <w:tcPr>
            <w:tcW w:w="101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8" w:before="0" w:after="0"/>
              <w:ind w:left="197" w:right="119" w:hanging="0"/>
              <w:jc w:val="left"/>
              <w:rPr>
                <w:rFonts w:ascii="Times New Roman" w:hAnsi="Times New Roman"/>
                <w:sz w:val="24"/>
                <w:szCs w:val="24"/>
              </w:rPr>
            </w:pPr>
            <w:r>
              <w:rPr>
                <w:rFonts w:eastAsia="Times New Roman" w:cs="Times New Roman" w:ascii="Times New Roman" w:hAnsi="Times New Roman"/>
                <w:kern w:val="0"/>
                <w:sz w:val="24"/>
                <w:szCs w:val="24"/>
                <w:lang w:val="uk-UA" w:eastAsia="en-US" w:bidi="ar-SA"/>
              </w:rPr>
              <w:t>Шатило Віктор Йосипович, д.мед.н., професор кафедри “Сестринська справа”</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Профайл викладача</w:t>
            </w:r>
          </w:p>
        </w:tc>
        <w:tc>
          <w:tcPr>
            <w:tcW w:w="101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8" w:before="0" w:after="0"/>
              <w:ind w:left="197" w:right="119" w:hanging="0"/>
              <w:jc w:val="left"/>
              <w:rPr>
                <w:rFonts w:ascii="Times New Roman" w:hAnsi="Times New Roman"/>
                <w:sz w:val="24"/>
                <w:szCs w:val="24"/>
              </w:rPr>
            </w:pPr>
            <w:r>
              <w:rPr>
                <w:rFonts w:eastAsia="Times New Roman" w:cs="Times New Roman" w:ascii="Times New Roman" w:hAnsi="Times New Roman"/>
                <w:kern w:val="0"/>
                <w:sz w:val="24"/>
                <w:szCs w:val="24"/>
                <w:lang w:val="uk-UA" w:eastAsia="en-US" w:bidi="ar-SA"/>
              </w:rPr>
              <w:t>https://www.zhim.org.ua/kaf_ss.php</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Контактний телефон</w:t>
            </w:r>
          </w:p>
        </w:tc>
        <w:tc>
          <w:tcPr>
            <w:tcW w:w="101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4" w:before="0" w:after="0"/>
              <w:ind w:left="197" w:right="119" w:hanging="0"/>
              <w:jc w:val="left"/>
              <w:rPr>
                <w:rFonts w:ascii="Times New Roman" w:hAnsi="Times New Roman"/>
                <w:sz w:val="24"/>
                <w:szCs w:val="24"/>
              </w:rPr>
            </w:pPr>
            <w:r>
              <w:rPr>
                <w:rFonts w:eastAsia="Times New Roman" w:cs="Times New Roman" w:ascii="Times New Roman" w:hAnsi="Times New Roman"/>
                <w:kern w:val="0"/>
                <w:sz w:val="24"/>
                <w:szCs w:val="24"/>
                <w:lang w:val="en-US" w:eastAsia="en-US" w:bidi="ar-SA"/>
              </w:rPr>
              <w:t>+380962671287</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E-mail:</w:t>
            </w:r>
          </w:p>
        </w:tc>
        <w:tc>
          <w:tcPr>
            <w:tcW w:w="101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8" w:before="0" w:after="0"/>
              <w:ind w:left="197" w:right="119" w:hanging="0"/>
              <w:jc w:val="left"/>
              <w:rPr>
                <w:rFonts w:ascii="Times New Roman" w:hAnsi="Times New Roman"/>
                <w:sz w:val="24"/>
                <w:szCs w:val="24"/>
              </w:rPr>
            </w:pPr>
            <w:r>
              <w:rPr>
                <w:rFonts w:eastAsia="Times New Roman" w:cs="Times New Roman" w:ascii="Times New Roman" w:hAnsi="Times New Roman"/>
                <w:kern w:val="0"/>
                <w:sz w:val="24"/>
                <w:szCs w:val="24"/>
                <w:lang w:val="uk-UA" w:eastAsia="en-US" w:bidi="ar-SA"/>
              </w:rPr>
              <w:t xml:space="preserve"> </w:t>
            </w:r>
            <w:r>
              <w:rPr>
                <w:rFonts w:eastAsia="Times New Roman" w:cs="Times New Roman" w:ascii="Times New Roman" w:hAnsi="Times New Roman"/>
                <w:color w:val="000000"/>
                <w:kern w:val="0"/>
                <w:sz w:val="24"/>
                <w:szCs w:val="24"/>
                <w:lang w:val="en-US" w:eastAsia="en-US" w:bidi="ar-SA"/>
              </w:rPr>
              <w:t>shatylo.viktor@gmail.com</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Сторінка освітнього компонента</w:t>
            </w:r>
          </w:p>
        </w:tc>
        <w:tc>
          <w:tcPr>
            <w:tcW w:w="101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33" w:after="0"/>
              <w:ind w:left="197" w:right="119" w:hanging="0"/>
              <w:jc w:val="left"/>
              <w:rPr>
                <w:rFonts w:ascii="Times New Roman" w:hAnsi="Times New Roman"/>
                <w:sz w:val="24"/>
                <w:szCs w:val="24"/>
              </w:rPr>
            </w:pPr>
            <w:r>
              <w:rPr>
                <w:rFonts w:eastAsia="Times New Roman" w:cs="Times New Roman" w:ascii="Times New Roman" w:hAnsi="Times New Roman"/>
                <w:kern w:val="0"/>
                <w:sz w:val="24"/>
                <w:szCs w:val="24"/>
                <w:lang w:val="uk-UA" w:eastAsia="en-US" w:bidi="ar-SA"/>
              </w:rPr>
              <w:t>в</w:t>
            </w:r>
            <w:r>
              <w:rPr>
                <w:rFonts w:eastAsia="Times New Roman" w:cs="Times New Roman" w:ascii="Times New Roman" w:hAnsi="Times New Roman"/>
                <w:spacing w:val="-3"/>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системі</w:t>
            </w:r>
            <w:r>
              <w:rPr>
                <w:rFonts w:eastAsia="Times New Roman" w:cs="Times New Roman" w:ascii="Times New Roman" w:hAnsi="Times New Roman"/>
                <w:spacing w:val="-3"/>
                <w:kern w:val="0"/>
                <w:sz w:val="24"/>
                <w:szCs w:val="24"/>
                <w:lang w:val="uk-UA" w:eastAsia="en-US" w:bidi="ar-SA"/>
              </w:rPr>
              <w:t xml:space="preserve"> </w:t>
            </w:r>
            <w:r>
              <w:rPr>
                <w:rFonts w:eastAsia="Times New Roman" w:cs="Times New Roman" w:ascii="Times New Roman" w:hAnsi="Times New Roman"/>
                <w:spacing w:val="-3"/>
                <w:kern w:val="0"/>
                <w:sz w:val="24"/>
                <w:szCs w:val="24"/>
                <w:lang w:val="uk-UA" w:eastAsia="en-US" w:bidi="ar-SA"/>
              </w:rPr>
              <w:t>І</w:t>
            </w:r>
            <w:r>
              <w:rPr>
                <w:rFonts w:eastAsia="Times New Roman" w:cs="Times New Roman" w:ascii="Times New Roman" w:hAnsi="Times New Roman"/>
                <w:kern w:val="0"/>
                <w:sz w:val="24"/>
                <w:szCs w:val="24"/>
                <w:lang w:val="uk-UA" w:eastAsia="en-US" w:bidi="ar-SA"/>
              </w:rPr>
              <w:t>нтранет</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rPr>
              <w:t>Консультації</w:t>
            </w:r>
          </w:p>
        </w:tc>
        <w:tc>
          <w:tcPr>
            <w:tcW w:w="101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74" w:before="43" w:after="0"/>
              <w:ind w:left="197" w:right="119" w:hanging="0"/>
              <w:jc w:val="left"/>
              <w:rPr>
                <w:rFonts w:ascii="Times New Roman" w:hAnsi="Times New Roman"/>
                <w:sz w:val="24"/>
                <w:szCs w:val="24"/>
              </w:rPr>
            </w:pPr>
            <w:r>
              <w:rPr>
                <w:rFonts w:eastAsia="Times New Roman" w:cs="Times New Roman" w:ascii="Times New Roman" w:hAnsi="Times New Roman"/>
                <w:i/>
                <w:kern w:val="0"/>
                <w:sz w:val="24"/>
                <w:szCs w:val="24"/>
                <w:lang w:val="uk-UA" w:eastAsia="en-US" w:bidi="ar-SA"/>
              </w:rPr>
              <w:t>Консультації:</w:t>
            </w:r>
            <w:r>
              <w:rPr>
                <w:rFonts w:eastAsia="Times New Roman" w:cs="Times New Roman" w:ascii="Times New Roman" w:hAnsi="Times New Roman"/>
                <w:i/>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Понеділок</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 Четвер</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 14.</w:t>
            </w:r>
            <w:r>
              <w:rPr>
                <w:rFonts w:eastAsia="Times New Roman" w:cs="Times New Roman" w:ascii="Times New Roman" w:hAnsi="Times New Roman"/>
                <w:kern w:val="0"/>
                <w:sz w:val="24"/>
                <w:szCs w:val="24"/>
                <w:lang w:val="ru-RU" w:eastAsia="en-US" w:bidi="ar-SA"/>
              </w:rPr>
              <w:t>1</w:t>
            </w:r>
            <w:r>
              <w:rPr>
                <w:rFonts w:eastAsia="Times New Roman" w:cs="Times New Roman" w:ascii="Times New Roman" w:hAnsi="Times New Roman"/>
                <w:kern w:val="0"/>
                <w:sz w:val="24"/>
                <w:szCs w:val="24"/>
                <w:lang w:val="uk-UA" w:eastAsia="en-US" w:bidi="ar-SA"/>
              </w:rPr>
              <w:t>0</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до</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14.40</w:t>
            </w:r>
          </w:p>
          <w:p>
            <w:pPr>
              <w:pStyle w:val="Normal"/>
              <w:widowControl w:val="false"/>
              <w:suppressAutoHyphens w:val="true"/>
              <w:spacing w:lineRule="exact" w:line="276" w:before="0" w:after="0"/>
              <w:ind w:left="197" w:right="119" w:hanging="0"/>
              <w:jc w:val="left"/>
              <w:rPr>
                <w:rFonts w:ascii="Times New Roman" w:hAnsi="Times New Roman"/>
                <w:sz w:val="24"/>
                <w:szCs w:val="24"/>
              </w:rPr>
            </w:pPr>
            <w:r>
              <w:rPr>
                <w:rFonts w:eastAsia="Times New Roman" w:cs="Times New Roman" w:ascii="Times New Roman" w:hAnsi="Times New Roman"/>
                <w:i/>
                <w:kern w:val="0"/>
                <w:sz w:val="24"/>
                <w:szCs w:val="24"/>
                <w:lang w:val="uk-UA" w:eastAsia="en-US" w:bidi="ar-SA"/>
              </w:rPr>
              <w:t>Онлайн комунікація з використанням відео- або аудіотехнологій (</w:t>
            </w:r>
            <w:r>
              <w:rPr>
                <w:rFonts w:eastAsia="Times New Roman" w:cs="Times New Roman" w:ascii="Times New Roman" w:hAnsi="Times New Roman"/>
                <w:kern w:val="0"/>
                <w:sz w:val="24"/>
                <w:szCs w:val="24"/>
                <w:lang w:val="uk-UA" w:eastAsia="en-US" w:bidi="ar-SA"/>
              </w:rPr>
              <w:t>ZOOM, Viber</w:t>
            </w:r>
            <w:r>
              <w:rPr>
                <w:rFonts w:eastAsia="Times New Roman" w:cs="Times New Roman" w:ascii="Times New Roman" w:hAnsi="Times New Roman"/>
                <w:spacing w:val="1"/>
                <w:kern w:val="0"/>
                <w:sz w:val="24"/>
                <w:szCs w:val="24"/>
                <w:lang w:val="uk-UA" w:eastAsia="en-US" w:bidi="ar-SA"/>
              </w:rPr>
              <w:t>,</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електронна пошта)</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w:t>
            </w:r>
            <w:r>
              <w:rPr>
                <w:rFonts w:eastAsia="Times New Roman" w:cs="Times New Roman" w:ascii="Times New Roman" w:hAnsi="Times New Roman"/>
                <w:spacing w:val="-3"/>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робочі дні з</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9.30</w:t>
            </w:r>
            <w:r>
              <w:rPr>
                <w:rFonts w:eastAsia="Times New Roman" w:cs="Times New Roman" w:ascii="Times New Roman" w:hAnsi="Times New Roman"/>
                <w:spacing w:val="-5"/>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до</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17.30</w:t>
            </w:r>
          </w:p>
        </w:tc>
      </w:tr>
    </w:tbl>
    <w:p>
      <w:pPr>
        <w:pStyle w:val="LO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left="426" w:hanging="0"/>
        <w:jc w:val="center"/>
        <w:rPr>
          <w:rFonts w:ascii="Times New Roman" w:hAnsi="Times New Roman"/>
          <w:sz w:val="24"/>
          <w:szCs w:val="24"/>
        </w:rPr>
      </w:pPr>
      <w:r>
        <w:rPr>
          <w:rFonts w:eastAsia="Times New Roman" w:cs="Times New Roman" w:ascii="Times New Roman" w:hAnsi="Times New Roman"/>
          <w:b/>
          <w:sz w:val="24"/>
          <w:szCs w:val="24"/>
        </w:rPr>
        <w:t>1. Назва освітнього компонента</w:t>
      </w:r>
    </w:p>
    <w:p>
      <w:pPr>
        <w:pStyle w:val="LOnormal"/>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«Фізична терапія та ерготерапія в педіатрії»</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2. Обсяг освітнього компонента</w:t>
      </w:r>
    </w:p>
    <w:p>
      <w:pPr>
        <w:pStyle w:val="LOnormal"/>
        <w:keepNext w:val="false"/>
        <w:keepLines w:val="false"/>
        <w:pageBreakBefore w:val="false"/>
        <w:widowControl/>
        <w:shd w:val="clear" w:fill="auto"/>
        <w:spacing w:lineRule="auto" w:line="240" w:before="0" w:after="0"/>
        <w:ind w:left="0" w:right="0" w:firstLine="34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tbl>
      <w:tblPr>
        <w:tblStyle w:val="Table2"/>
        <w:tblW w:w="9242" w:type="dxa"/>
        <w:jc w:val="left"/>
        <w:tblInd w:w="1" w:type="dxa"/>
        <w:tblLayout w:type="fixed"/>
        <w:tblCellMar>
          <w:top w:w="0" w:type="dxa"/>
          <w:left w:w="108" w:type="dxa"/>
          <w:bottom w:w="0" w:type="dxa"/>
          <w:right w:w="108" w:type="dxa"/>
        </w:tblCellMar>
        <w:tblLook w:val="0400"/>
      </w:tblPr>
      <w:tblGrid>
        <w:gridCol w:w="4187"/>
        <w:gridCol w:w="5054"/>
      </w:tblGrid>
      <w:tr>
        <w:trPr/>
        <w:tc>
          <w:tcPr>
            <w:tcW w:w="418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firstLine="340"/>
              <w:jc w:val="center"/>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Вид заняття</w:t>
            </w:r>
          </w:p>
        </w:tc>
        <w:tc>
          <w:tcPr>
            <w:tcW w:w="505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firstLine="340"/>
              <w:jc w:val="center"/>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Кількість годин</w:t>
            </w:r>
          </w:p>
        </w:tc>
      </w:tr>
      <w:tr>
        <w:trPr/>
        <w:tc>
          <w:tcPr>
            <w:tcW w:w="4187"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Лекції</w:t>
            </w:r>
          </w:p>
        </w:tc>
        <w:tc>
          <w:tcPr>
            <w:tcW w:w="505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firstLine="340"/>
              <w:jc w:val="center"/>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20</w:t>
            </w:r>
          </w:p>
        </w:tc>
      </w:tr>
      <w:tr>
        <w:trPr/>
        <w:tc>
          <w:tcPr>
            <w:tcW w:w="418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Практичні заняття</w:t>
            </w:r>
          </w:p>
        </w:tc>
        <w:tc>
          <w:tcPr>
            <w:tcW w:w="505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firstLine="340"/>
              <w:jc w:val="center"/>
              <w:rPr>
                <w:rFonts w:ascii="Times New Roman" w:hAnsi="Times New Roman"/>
                <w:sz w:val="24"/>
                <w:szCs w:val="24"/>
              </w:rPr>
            </w:pPr>
            <w:r>
              <w:rPr>
                <w:rFonts w:eastAsia="Times New Roman" w:cs="Times New Roman" w:ascii="Times New Roman" w:hAnsi="Times New Roman"/>
                <w:sz w:val="24"/>
                <w:szCs w:val="24"/>
              </w:rPr>
              <w:t>24</w:t>
            </w:r>
          </w:p>
        </w:tc>
      </w:tr>
      <w:tr>
        <w:trPr/>
        <w:tc>
          <w:tcPr>
            <w:tcW w:w="4187"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Самостійна робота</w:t>
            </w:r>
          </w:p>
        </w:tc>
        <w:tc>
          <w:tcPr>
            <w:tcW w:w="505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firstLine="340"/>
              <w:jc w:val="center"/>
              <w:rPr>
                <w:rFonts w:ascii="Times New Roman" w:hAnsi="Times New Roman"/>
                <w:sz w:val="24"/>
                <w:szCs w:val="24"/>
              </w:rPr>
            </w:pPr>
            <w:r>
              <w:rPr>
                <w:rFonts w:eastAsia="Times New Roman" w:cs="Times New Roman" w:ascii="Times New Roman" w:hAnsi="Times New Roman"/>
                <w:sz w:val="24"/>
                <w:szCs w:val="24"/>
              </w:rPr>
              <w:t>46</w:t>
            </w:r>
          </w:p>
        </w:tc>
      </w:tr>
    </w:tbl>
    <w:p>
      <w:pPr>
        <w:pStyle w:val="LOnormal"/>
        <w:keepNext w:val="false"/>
        <w:keepLines w:val="false"/>
        <w:pageBreakBefore w:val="false"/>
        <w:widowControl/>
        <w:shd w:val="clear" w:fill="auto"/>
        <w:spacing w:lineRule="auto" w:line="240" w:before="0" w:after="0"/>
        <w:ind w:left="0" w:right="0" w:firstLine="34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p>
      <w:pPr>
        <w:pStyle w:val="LOnormal"/>
        <w:spacing w:lineRule="auto" w:line="240" w:before="0" w:after="0"/>
        <w:ind w:firstLine="340"/>
        <w:jc w:val="center"/>
        <w:rPr>
          <w:rFonts w:ascii="Times New Roman" w:hAnsi="Times New Roman"/>
          <w:sz w:val="24"/>
          <w:szCs w:val="24"/>
        </w:rPr>
      </w:pPr>
      <w:r>
        <w:rPr>
          <w:rFonts w:eastAsia="Times New Roman" w:cs="Times New Roman" w:ascii="Times New Roman" w:hAnsi="Times New Roman"/>
          <w:b/>
          <w:sz w:val="24"/>
          <w:szCs w:val="24"/>
        </w:rPr>
        <w:t>3.Ознаки освітнього компонента</w:t>
      </w:r>
    </w:p>
    <w:p>
      <w:pPr>
        <w:pStyle w:val="LOnormal"/>
        <w:spacing w:lineRule="auto" w:line="240" w:before="0" w:after="0"/>
        <w:ind w:firstLine="3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3"/>
        <w:tblW w:w="14585" w:type="dxa"/>
        <w:jc w:val="left"/>
        <w:tblInd w:w="13" w:type="dxa"/>
        <w:tblLayout w:type="fixed"/>
        <w:tblCellMar>
          <w:top w:w="0" w:type="dxa"/>
          <w:left w:w="108" w:type="dxa"/>
          <w:bottom w:w="0" w:type="dxa"/>
          <w:right w:w="108" w:type="dxa"/>
        </w:tblCellMar>
        <w:tblLook w:val="0400"/>
      </w:tblPr>
      <w:tblGrid>
        <w:gridCol w:w="1811"/>
        <w:gridCol w:w="1416"/>
        <w:gridCol w:w="1249"/>
        <w:gridCol w:w="2771"/>
        <w:gridCol w:w="2101"/>
        <w:gridCol w:w="1476"/>
        <w:gridCol w:w="1980"/>
        <w:gridCol w:w="1779"/>
      </w:tblGrid>
      <w:tr>
        <w:trPr/>
        <w:tc>
          <w:tcPr>
            <w:tcW w:w="181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bCs/>
                <w:sz w:val="24"/>
                <w:szCs w:val="24"/>
              </w:rPr>
              <w:t>Рік викладання</w:t>
            </w:r>
          </w:p>
        </w:tc>
        <w:tc>
          <w:tcPr>
            <w:tcW w:w="141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sz w:val="24"/>
                <w:szCs w:val="24"/>
              </w:rPr>
            </w:pPr>
            <w:r>
              <w:rPr>
                <w:rFonts w:eastAsia="Times New Roman" w:cs="Times New Roman" w:ascii="Times New Roman" w:hAnsi="Times New Roman"/>
                <w:b/>
                <w:bCs/>
                <w:sz w:val="24"/>
                <w:szCs w:val="24"/>
              </w:rPr>
              <w:t>Курс</w:t>
            </w:r>
          </w:p>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bCs/>
                <w:sz w:val="24"/>
                <w:szCs w:val="24"/>
              </w:rPr>
              <w:t>(рік навчання)</w:t>
            </w:r>
          </w:p>
        </w:tc>
        <w:tc>
          <w:tcPr>
            <w:tcW w:w="1249"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b/>
                <w:bCs/>
                <w:sz w:val="24"/>
                <w:szCs w:val="24"/>
              </w:rPr>
              <w:t>Семестр</w:t>
            </w:r>
          </w:p>
        </w:tc>
        <w:tc>
          <w:tcPr>
            <w:tcW w:w="277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bCs/>
                <w:sz w:val="24"/>
                <w:szCs w:val="24"/>
              </w:rPr>
              <w:t>Спеціальність</w:t>
            </w:r>
          </w:p>
        </w:tc>
        <w:tc>
          <w:tcPr>
            <w:tcW w:w="2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b/>
                <w:bCs/>
                <w:sz w:val="24"/>
                <w:szCs w:val="24"/>
              </w:rPr>
              <w:t>Кількість кредитів/годин</w:t>
            </w:r>
          </w:p>
        </w:tc>
        <w:tc>
          <w:tcPr>
            <w:tcW w:w="147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b/>
                <w:bCs/>
                <w:sz w:val="24"/>
                <w:szCs w:val="24"/>
              </w:rPr>
              <w:t>Кількість  модулів</w:t>
            </w:r>
          </w:p>
        </w:tc>
        <w:tc>
          <w:tcPr>
            <w:tcW w:w="198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bCs/>
                <w:sz w:val="24"/>
                <w:szCs w:val="24"/>
              </w:rPr>
              <w:t>Вид підсумкового модуля</w:t>
            </w:r>
          </w:p>
        </w:tc>
        <w:tc>
          <w:tcPr>
            <w:tcW w:w="1779" w:type="dxa"/>
            <w:tcBorders>
              <w:top w:val="single" w:sz="4" w:space="0" w:color="000000"/>
              <w:left w:val="single" w:sz="4" w:space="0" w:color="000000"/>
              <w:bottom w:val="single" w:sz="4" w:space="0" w:color="000000"/>
              <w:right w:val="single" w:sz="4" w:space="0" w:color="000000"/>
            </w:tcBorders>
          </w:tcPr>
          <w:p>
            <w:pPr>
              <w:pStyle w:val="Style10"/>
              <w:widowControl w:val="false"/>
              <w:spacing w:before="0" w:after="160"/>
              <w:jc w:val="both"/>
              <w:rPr>
                <w:rFonts w:ascii="Times New Roman" w:hAnsi="Times New Roman"/>
                <w:sz w:val="24"/>
                <w:szCs w:val="24"/>
              </w:rPr>
            </w:pPr>
            <w:r>
              <w:rPr>
                <w:rFonts w:eastAsia="Times New Roman" w:cs="Times New Roman" w:ascii="Times New Roman" w:hAnsi="Times New Roman"/>
                <w:b/>
                <w:bCs/>
                <w:sz w:val="24"/>
                <w:szCs w:val="24"/>
                <w:lang w:val="uk-UA"/>
              </w:rPr>
              <w:t>Обов’язковий</w:t>
            </w:r>
            <w:r>
              <w:rPr>
                <w:rFonts w:eastAsia="Times New Roman" w:cs="Times New Roman" w:ascii="Times New Roman" w:hAnsi="Times New Roman"/>
                <w:b/>
                <w:bCs/>
                <w:sz w:val="24"/>
                <w:szCs w:val="24"/>
              </w:rPr>
              <w:t xml:space="preserve"> / вибірковий</w:t>
            </w:r>
          </w:p>
        </w:tc>
      </w:tr>
      <w:tr>
        <w:trPr/>
        <w:tc>
          <w:tcPr>
            <w:tcW w:w="181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both"/>
              <w:rPr>
                <w:rFonts w:ascii="Times New Roman" w:hAnsi="Times New Roman"/>
                <w:sz w:val="24"/>
                <w:szCs w:val="24"/>
              </w:rPr>
            </w:pPr>
            <w:r>
              <w:rPr>
                <w:rFonts w:eastAsia="Times New Roman" w:cs="Times New Roman" w:ascii="Times New Roman" w:hAnsi="Times New Roman"/>
                <w:sz w:val="24"/>
                <w:szCs w:val="24"/>
              </w:rPr>
              <w:t>3-й</w:t>
            </w:r>
          </w:p>
        </w:tc>
        <w:tc>
          <w:tcPr>
            <w:tcW w:w="141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both"/>
              <w:rPr>
                <w:rFonts w:ascii="Times New Roman" w:hAnsi="Times New Roman"/>
                <w:sz w:val="24"/>
                <w:szCs w:val="24"/>
              </w:rPr>
            </w:pPr>
            <w:r>
              <w:rPr>
                <w:rFonts w:eastAsia="Times New Roman" w:cs="Times New Roman" w:ascii="Times New Roman" w:hAnsi="Times New Roman"/>
                <w:sz w:val="24"/>
                <w:szCs w:val="24"/>
              </w:rPr>
              <w:t>3</w:t>
            </w:r>
          </w:p>
        </w:tc>
        <w:tc>
          <w:tcPr>
            <w:tcW w:w="1249"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both"/>
              <w:rPr>
                <w:rFonts w:ascii="Times New Roman" w:hAnsi="Times New Roman"/>
                <w:sz w:val="24"/>
                <w:szCs w:val="24"/>
              </w:rPr>
            </w:pPr>
            <w:r>
              <w:rPr>
                <w:rFonts w:eastAsia="Times New Roman" w:cs="Times New Roman" w:ascii="Times New Roman" w:hAnsi="Times New Roman"/>
                <w:sz w:val="24"/>
                <w:szCs w:val="24"/>
              </w:rPr>
              <w:t>5</w:t>
            </w:r>
          </w:p>
        </w:tc>
        <w:tc>
          <w:tcPr>
            <w:tcW w:w="277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227 «Фізична терапія, ерготерапія»</w:t>
            </w:r>
          </w:p>
        </w:tc>
        <w:tc>
          <w:tcPr>
            <w:tcW w:w="2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both"/>
              <w:rPr>
                <w:rFonts w:ascii="Times New Roman" w:hAnsi="Times New Roman"/>
                <w:sz w:val="24"/>
                <w:szCs w:val="24"/>
              </w:rPr>
            </w:pPr>
            <w:r>
              <w:rPr>
                <w:rFonts w:eastAsia="Times New Roman" w:cs="Times New Roman" w:ascii="Times New Roman" w:hAnsi="Times New Roman"/>
                <w:sz w:val="24"/>
                <w:szCs w:val="24"/>
              </w:rPr>
              <w:t>3\90</w:t>
            </w:r>
          </w:p>
        </w:tc>
        <w:tc>
          <w:tcPr>
            <w:tcW w:w="147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both"/>
              <w:rPr>
                <w:rFonts w:ascii="Times New Roman" w:hAnsi="Times New Roman"/>
                <w:sz w:val="24"/>
                <w:szCs w:val="24"/>
              </w:rPr>
            </w:pPr>
            <w:r>
              <w:rPr>
                <w:rFonts w:eastAsia="Times New Roman" w:cs="Times New Roman"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firstLine="340"/>
              <w:jc w:val="both"/>
              <w:rPr>
                <w:rFonts w:ascii="Times New Roman" w:hAnsi="Times New Roman"/>
                <w:sz w:val="24"/>
                <w:szCs w:val="24"/>
              </w:rPr>
            </w:pPr>
            <w:r>
              <w:rPr>
                <w:rFonts w:eastAsia="Times New Roman" w:cs="Times New Roman" w:ascii="Times New Roman" w:hAnsi="Times New Roman"/>
                <w:sz w:val="24"/>
                <w:szCs w:val="24"/>
              </w:rPr>
              <w:t>з</w:t>
            </w:r>
            <w:r>
              <w:rPr>
                <w:rFonts w:eastAsia="Times New Roman" w:cs="Times New Roman" w:ascii="Times New Roman" w:hAnsi="Times New Roman"/>
                <w:sz w:val="24"/>
                <w:szCs w:val="24"/>
              </w:rPr>
              <w:t>алік</w:t>
            </w:r>
          </w:p>
        </w:tc>
        <w:tc>
          <w:tcPr>
            <w:tcW w:w="1779" w:type="dxa"/>
            <w:tcBorders>
              <w:top w:val="single" w:sz="4" w:space="0" w:color="000000"/>
              <w:left w:val="single" w:sz="4" w:space="0" w:color="000000"/>
              <w:bottom w:val="single" w:sz="4" w:space="0" w:color="000000"/>
              <w:right w:val="single" w:sz="4" w:space="0" w:color="000000"/>
            </w:tcBorders>
          </w:tcPr>
          <w:p>
            <w:pPr>
              <w:pStyle w:val="Style10"/>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lang w:val="uk-UA"/>
              </w:rPr>
              <w:t>Обов’язковий</w:t>
            </w:r>
          </w:p>
          <w:p>
            <w:pPr>
              <w:pStyle w:val="LOnormal"/>
              <w:widowControl w:val="false"/>
              <w:spacing w:before="0" w:after="160"/>
              <w:jc w:val="both"/>
              <w:rPr>
                <w:rFonts w:ascii="Times New Roman" w:hAnsi="Times New Roman"/>
                <w:sz w:val="24"/>
                <w:szCs w:val="24"/>
              </w:rPr>
            </w:pPr>
            <w:r>
              <w:rPr>
                <w:rFonts w:ascii="Times New Roman" w:hAnsi="Times New Roman"/>
                <w:sz w:val="24"/>
                <w:szCs w:val="24"/>
              </w:rPr>
            </w:r>
          </w:p>
        </w:tc>
      </w:tr>
    </w:tbl>
    <w:p>
      <w:pPr>
        <w:pStyle w:val="LOnormal"/>
        <w:spacing w:lineRule="auto" w:line="240" w:before="0" w:after="0"/>
        <w:ind w:firstLine="3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firstLine="340"/>
        <w:jc w:val="center"/>
        <w:rPr>
          <w:rFonts w:ascii="Times New Roman" w:hAnsi="Times New Roman"/>
          <w:sz w:val="24"/>
          <w:szCs w:val="24"/>
        </w:rPr>
      </w:pPr>
      <w:r>
        <w:rPr>
          <w:rFonts w:eastAsia="Times New Roman" w:cs="Times New Roman" w:ascii="Times New Roman" w:hAnsi="Times New Roman"/>
          <w:b/>
          <w:sz w:val="24"/>
          <w:szCs w:val="24"/>
        </w:rPr>
        <w:t>4. Передумови вивчення освітнього компонента</w:t>
      </w:r>
    </w:p>
    <w:p>
      <w:pPr>
        <w:pStyle w:val="LOnormal"/>
        <w:spacing w:lineRule="auto" w:line="240" w:before="0" w:after="0"/>
        <w:ind w:firstLine="340"/>
        <w:jc w:val="both"/>
        <w:rPr>
          <w:rFonts w:ascii="Times New Roman" w:hAnsi="Times New Roman"/>
          <w:sz w:val="24"/>
          <w:szCs w:val="24"/>
        </w:rPr>
      </w:pPr>
      <w:r>
        <w:rPr>
          <w:rFonts w:eastAsia="Times New Roman" w:cs="Times New Roman" w:ascii="Times New Roman" w:hAnsi="Times New Roman"/>
          <w:sz w:val="24"/>
          <w:szCs w:val="24"/>
        </w:rPr>
        <w:t>- ґрунтується на попередньо вивчених ОК: «Основи медичних знань», «Фармакологія», «Загальна біохімія та біохімія рухової  активності», «Загальна патологія», «Основи неврології», «Основи хірургії», «Пропедевтика внутрішньої медицини», «Пропедевтика  та основи педіатрії» «Мануальні методи у фізичній терапії та постізометрична релаксація», «Біомеханіка та клінічна кінезіологія».</w:t>
      </w:r>
    </w:p>
    <w:p>
      <w:pPr>
        <w:pStyle w:val="LOnormal"/>
        <w:spacing w:lineRule="auto" w:line="240" w:before="0" w:after="0"/>
        <w:ind w:firstLine="340"/>
        <w:jc w:val="both"/>
        <w:rPr>
          <w:rFonts w:ascii="Times New Roman" w:hAnsi="Times New Roman"/>
          <w:sz w:val="24"/>
          <w:szCs w:val="24"/>
        </w:rPr>
      </w:pPr>
      <w:r>
        <w:rPr>
          <w:rFonts w:eastAsia="Times New Roman" w:cs="Times New Roman" w:ascii="Times New Roman" w:hAnsi="Times New Roman"/>
          <w:sz w:val="24"/>
          <w:szCs w:val="24"/>
        </w:rPr>
        <w:t>- інтегрується з такими ОК: «Долікарська медична допомога», «Фізична терапія та ерготерапія у педіатрії», «Науково-дослідна робота в фізичній терапії», «Фізична терапія з основами внутрішньої медицини».</w:t>
      </w:r>
    </w:p>
    <w:p>
      <w:pPr>
        <w:pStyle w:val="LO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5. Мета освітнього компонента</w:t>
      </w:r>
    </w:p>
    <w:p>
      <w:pPr>
        <w:pStyle w:val="LOnormal"/>
        <w:spacing w:lineRule="auto" w:line="240" w:before="0" w:after="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rPr>
          <w:rFonts w:ascii="Times New Roman" w:hAnsi="Times New Roman"/>
          <w:sz w:val="24"/>
          <w:szCs w:val="24"/>
        </w:rPr>
      </w:pPr>
      <w:r>
        <w:rPr>
          <w:rFonts w:eastAsia="Times New Roman" w:cs="Times New Roman" w:ascii="Times New Roman" w:hAnsi="Times New Roman"/>
          <w:sz w:val="24"/>
          <w:szCs w:val="24"/>
        </w:rPr>
        <w:t>Метою освітньої компоненти є підготовка кваліфікованих, компетентних фахівців, які здатні надавати медичну допомогу в будь-яких умовах. Набуття теоретичних знань та практичне їх застосування з курсу «Фізична терапія та ерготерапія в педіатрії» є невід'ємною складовою частиною навчання і об'єктивної оцінки майбутнього бакалавра.</w:t>
      </w:r>
    </w:p>
    <w:p>
      <w:pPr>
        <w:pStyle w:val="LOnormal"/>
        <w:rPr>
          <w:rFonts w:ascii="Times New Roman" w:hAnsi="Times New Roman"/>
          <w:sz w:val="24"/>
          <w:szCs w:val="24"/>
        </w:rPr>
      </w:pPr>
      <w:r>
        <w:rPr>
          <w:rFonts w:eastAsia="Times New Roman" w:cs="Times New Roman" w:ascii="Times New Roman" w:hAnsi="Times New Roman"/>
          <w:sz w:val="24"/>
          <w:szCs w:val="24"/>
        </w:rPr>
        <w:t>Завданням вивчення освітньої компоненти «Фізична терапія та ерготерапія в педіатрії» є:</w:t>
      </w:r>
    </w:p>
    <w:p>
      <w:pPr>
        <w:pStyle w:val="LOnormal"/>
        <w:numPr>
          <w:ilvl w:val="0"/>
          <w:numId w:val="2"/>
        </w:numPr>
        <w:spacing w:lineRule="auto" w:line="240" w:before="0" w:after="0"/>
        <w:ind w:left="720" w:hanging="360"/>
        <w:jc w:val="both"/>
        <w:rPr>
          <w:rFonts w:ascii="Times New Roman" w:hAnsi="Times New Roman"/>
          <w:sz w:val="24"/>
          <w:szCs w:val="24"/>
        </w:rPr>
      </w:pPr>
      <w:bookmarkStart w:id="1" w:name="_heading=h.30j0zll"/>
      <w:bookmarkEnd w:id="1"/>
      <w:r>
        <w:rPr>
          <w:rFonts w:eastAsia="Times New Roman" w:cs="Times New Roman" w:ascii="Times New Roman" w:hAnsi="Times New Roman"/>
          <w:sz w:val="24"/>
          <w:szCs w:val="24"/>
        </w:rPr>
        <w:t>використовувати знання, формулювати ідеї, концепції при організації надання медичної допомоги педіатричним пацієнтам;</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знаходити рішення у професійній діяльності, мати достатню компетентність у методах самостійних досліджень різних патологічних станів в педіатрії, бути здатним інтерпретувати їх результати;</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використовувати знання, уміння та навички з метою розв’язання конкретних задач необхідності медичної допомоги хворим дітям;</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аналізувати інформацію, розуміти взаємозв’язки компонентів, оцінювати значимість отриманих даних під час роботи з пацієнтами у практиці педіатрії;</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оцінювати та корегувати очікувані та отримані результати при організації надання допомоги пацієнтам на догоспітальному рівні ;</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сприймати фактори зовнішнього та внутрішнього середовища з метою удосконалення власних професійних умінь;</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давати оперативні відповіді на невідкладні питання, пов’язані  з професійною діяльністю;</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дотримуватись етико-деонтологічних засад, проявляти повагу до індивідуального та культурного різноманіття при роботі з хворими дітьми та їх батьками;</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прагнути до самостійності та відповідальності в роботі, професійної відданості етичній практиці,  усвідомлювати відповідальність за пацієнтів, демонструвати професійну, соціальну та емоційну поведінку;</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спостерігати, ідентифікувати, імітувати  та копіювати навички певних дій;</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виконувати маніпуляції відповідно до алгоритмів  практичних навичок в педіатрії ;</w:t>
      </w:r>
    </w:p>
    <w:p>
      <w:pPr>
        <w:pStyle w:val="LOnormal"/>
        <w:numPr>
          <w:ilvl w:val="0"/>
          <w:numId w:val="2"/>
        </w:numPr>
        <w:spacing w:lineRule="auto" w:line="240" w:before="0" w:after="0"/>
        <w:ind w:left="720" w:hanging="360"/>
        <w:jc w:val="both"/>
        <w:rPr>
          <w:rFonts w:ascii="Times New Roman" w:hAnsi="Times New Roman"/>
          <w:sz w:val="24"/>
          <w:szCs w:val="24"/>
        </w:rPr>
      </w:pPr>
      <w:r>
        <w:rPr>
          <w:rFonts w:eastAsia="Times New Roman" w:cs="Times New Roman" w:ascii="Times New Roman" w:hAnsi="Times New Roman"/>
          <w:sz w:val="24"/>
          <w:szCs w:val="24"/>
        </w:rPr>
        <w:t>демонструвати та практикувати  високий  рівень точності виконання практичних навичок та умінь при організації надання медичної допомоги дітям .</w:t>
      </w:r>
    </w:p>
    <w:p>
      <w:pPr>
        <w:pStyle w:val="LOnormal"/>
        <w:spacing w:lineRule="auto" w:line="240" w:before="0" w:after="0"/>
        <w:ind w:firstLine="3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keepNext w:val="false"/>
        <w:keepLines w:val="false"/>
        <w:pageBreakBefore w:val="false"/>
        <w:widowControl/>
        <w:shd w:val="clear" w:fill="auto"/>
        <w:spacing w:lineRule="auto" w:line="240" w:before="0" w:after="0"/>
        <w:ind w:left="360" w:right="0" w:hanging="0"/>
        <w:jc w:val="center"/>
        <w:rPr>
          <w:rFonts w:ascii="Times New Roman" w:hAnsi="Times New Roman"/>
          <w:sz w:val="24"/>
          <w:szCs w:val="24"/>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6. Компетентності</w:t>
      </w:r>
    </w:p>
    <w:p>
      <w:pPr>
        <w:pStyle w:val="LOnormal"/>
        <w:spacing w:lineRule="auto" w:line="240" w:before="0" w:after="0"/>
        <w:ind w:firstLine="3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firstLine="340"/>
        <w:jc w:val="both"/>
        <w:rPr>
          <w:rFonts w:ascii="Times New Roman" w:hAnsi="Times New Roman"/>
          <w:sz w:val="24"/>
          <w:szCs w:val="24"/>
        </w:rPr>
      </w:pPr>
      <w:r>
        <w:rPr>
          <w:rFonts w:eastAsia="Times New Roman" w:cs="Times New Roman" w:ascii="Times New Roman" w:hAnsi="Times New Roman"/>
          <w:sz w:val="24"/>
          <w:szCs w:val="24"/>
        </w:rPr>
        <w:t xml:space="preserve">Згідно з вимогам Стандарту вищої освіти та Освітньої професійної програми підготовки бакалавра фізичної терапії, ерготерапії  даний освітній компонент забезпечує набуття </w:t>
      </w:r>
      <w:r>
        <w:rPr>
          <w:rFonts w:eastAsia="Times New Roman" w:cs="Times New Roman" w:ascii="Times New Roman" w:hAnsi="Times New Roman"/>
          <w:sz w:val="24"/>
          <w:szCs w:val="24"/>
          <w:lang w:val="uk-UA"/>
        </w:rPr>
        <w:t xml:space="preserve">здобувачам освіти </w:t>
      </w:r>
      <w:r>
        <w:rPr>
          <w:rFonts w:eastAsia="Times New Roman" w:cs="Times New Roman" w:ascii="Times New Roman" w:hAnsi="Times New Roman"/>
          <w:sz w:val="24"/>
          <w:szCs w:val="24"/>
        </w:rPr>
        <w:t>компетентностей:</w:t>
      </w:r>
    </w:p>
    <w:p>
      <w:pPr>
        <w:pStyle w:val="LOnormal"/>
        <w:spacing w:lineRule="auto" w:line="240" w:before="0" w:after="0"/>
        <w:ind w:firstLine="34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u w:val="none"/>
        </w:rPr>
        <w:t>Загальні:</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Знання та розуміння  предметної  області  та  розуміння професійної діяльності.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діяти на основі етичних міркувань (мотивів).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Навички міжособистісної взаємодії.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працювати в команді.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мотивувати  людей  та  рухатися  до  спільної мети.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Здатність спілкуватися державною мовою як усно, так і письмово</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планувати та управляти часом.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Навички використання інформаційних і комунікаційних технологій.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до пошуку, оброблення та аналізу інформації з різних джерел.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вчитися і оволодівати сучасними знаннями.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застосовувати знання у практичних ситуаціях. </w:t>
      </w:r>
    </w:p>
    <w:p>
      <w:pPr>
        <w:pStyle w:val="LOnormal"/>
        <w:keepNext w:val="false"/>
        <w:keepLines w:val="false"/>
        <w:pageBreakBefore w:val="false"/>
        <w:widowControl/>
        <w:numPr>
          <w:ilvl w:val="0"/>
          <w:numId w:val="3"/>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Здатність діяти соціально відповідально та свідомо.</w:t>
      </w:r>
    </w:p>
    <w:p>
      <w:pPr>
        <w:pStyle w:val="LOnormal"/>
        <w:spacing w:lineRule="auto" w:line="240" w:before="0" w:after="0"/>
        <w:ind w:firstLine="34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u w:val="none"/>
        </w:rPr>
        <w:t>Спеціальні:</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пояснити  пацієнтам,  клієнтам,  родинам,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членам  міждисциплінарної  команди,  іншим  медичним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працівникам  потребу  у  заходах  фізичної  терапії,  ерготерапії, принципи їх використання і зв'язок з охороною здоров’я.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аналізувати  будову,  нормальний  та індивідуальний  розвиток  людського організму  та  його  рухові функції.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трактувати патологічні процеси та порушення і  застосовувати  для  їх  корекції  придатні  засоби  фізичної терапії, ерготерапії.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враховувати  медичні,  психолого-педагогічні, соціальні аспекти у практиці фізичної терапії, ерготерапії.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ефективно  реалізовувати  програму  фізичної терапії та/або ерготерапії.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забезпечувати відповідність заходів фізичної терапії  та/або  ерготерапії  функціональним  можливостям  та потребам пацієнта/клієнта.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адаптовувати  свою  поточну  практичну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діяльність до змінних  умов.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надавати  долікарську  допомогу  під  час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виникнення невідкладних станів.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 </w:t>
      </w:r>
    </w:p>
    <w:p>
      <w:pPr>
        <w:pStyle w:val="LOnormal"/>
        <w:keepNext w:val="false"/>
        <w:keepLines w:val="false"/>
        <w:pageBreakBefore w:val="false"/>
        <w:widowControl/>
        <w:numPr>
          <w:ilvl w:val="0"/>
          <w:numId w:val="1"/>
        </w:numPr>
        <w:shd w:val="clear" w:fill="auto"/>
        <w:spacing w:lineRule="auto" w:line="240" w:before="0" w:after="0"/>
        <w:ind w:left="1004" w:right="0" w:hanging="360"/>
        <w:jc w:val="left"/>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Здатність  знаходити  шляхи  постійного  покращення якості послуг фізичної терапії та ерготерапії.</w:t>
      </w:r>
    </w:p>
    <w:p>
      <w:pPr>
        <w:pStyle w:val="LO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w:t>
      </w:r>
    </w:p>
    <w:p>
      <w:pPr>
        <w:pStyle w:val="LOnormal"/>
        <w:keepNext w:val="false"/>
        <w:keepLines w:val="false"/>
        <w:pageBreakBefore w:val="false"/>
        <w:widowControl/>
        <w:shd w:val="clear" w:fill="auto"/>
        <w:spacing w:lineRule="auto" w:line="240" w:before="0" w:after="0"/>
        <w:ind w:left="0" w:right="0" w:firstLine="34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p>
      <w:pPr>
        <w:pStyle w:val="Style10"/>
        <w:pageBreakBefore w:val="false"/>
        <w:spacing w:lineRule="auto" w:line="240" w:before="0" w:after="0"/>
        <w:jc w:val="center"/>
        <w:rPr>
          <w:rFonts w:ascii="Times New Roman" w:hAnsi="Times New Roman"/>
          <w:sz w:val="24"/>
          <w:szCs w:val="24"/>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lang w:val="uk-UA" w:eastAsia="ru-RU"/>
        </w:rPr>
        <w:t>7. Результати навчання згідно з профілем програми після вивчення освітнього компонента:</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Застосовувати  у  професійній  діяльності  знання  біологічних,  медичних, педагогічних та психосоціальних аспектів фізичної терапії та ерготерапії.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Діяти згідно з нормативно-правовими вимогами та нормами професійної етики.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Реалізувати індивідуальні програми фізичної терапії, ерготерапії.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Здійснювати  заходи  фізичної  терапії  для  ліквідації  або  компенсації рухових порушень та активності (додаток 4).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Застосовувати сучасні науково-доказові дані у професійній діяльності.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Обирати  оптимальні  форми,  методи  і  прийоми,  які  б  забезпечили шанобливе  ставлення  до  пацієнта/клієнта,  його  безпеку/захист,  комфорт  та приватність</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Проводити інструктаж  та  навчання  клієнтів,  членів  їх  родин,  колег  і невеликих груп.</w:t>
      </w:r>
    </w:p>
    <w:p>
      <w:pPr>
        <w:pStyle w:val="LOnormal"/>
        <w:keepNext w:val="false"/>
        <w:keepLines w:val="false"/>
        <w:pageBreakBefore w:val="false"/>
        <w:widowControl/>
        <w:numPr>
          <w:ilvl w:val="0"/>
          <w:numId w:val="4"/>
        </w:numPr>
        <w:shd w:val="clear" w:fill="auto"/>
        <w:spacing w:lineRule="auto" w:line="240" w:before="0" w:after="0"/>
        <w:ind w:left="720" w:right="0" w:hanging="360"/>
        <w:jc w:val="both"/>
        <w:rPr>
          <w:rFonts w:ascii="Times New Roman" w:hAnsi="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p>
      <w:pPr>
        <w:pStyle w:val="LOnormal"/>
        <w:spacing w:lineRule="auto" w:line="24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firstLine="3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8.Навчально-методична карта освітньої компоненти</w:t>
      </w:r>
    </w:p>
    <w:p>
      <w:pPr>
        <w:pStyle w:val="LOnormal"/>
        <w:keepNext w:val="false"/>
        <w:keepLines w:val="false"/>
        <w:pageBreakBefore w:val="false"/>
        <w:widowControl/>
        <w:shd w:val="clear" w:fill="auto"/>
        <w:spacing w:lineRule="auto" w:line="240" w:before="0" w:after="0"/>
        <w:ind w:left="360" w:right="0" w:hanging="0"/>
        <w:jc w:val="center"/>
        <w:rPr>
          <w:rFonts w:ascii="Times New Roman" w:hAnsi="Times New Roman"/>
          <w:sz w:val="24"/>
          <w:szCs w:val="24"/>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Лекції</w:t>
      </w:r>
    </w:p>
    <w:p>
      <w:pPr>
        <w:pStyle w:val="LOnormal"/>
        <w:spacing w:lineRule="auto" w:line="240" w:before="0" w:after="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4"/>
        <w:tblW w:w="14786" w:type="dxa"/>
        <w:jc w:val="left"/>
        <w:tblInd w:w="-108" w:type="dxa"/>
        <w:tblLayout w:type="fixed"/>
        <w:tblCellMar>
          <w:top w:w="0" w:type="dxa"/>
          <w:left w:w="108" w:type="dxa"/>
          <w:bottom w:w="0" w:type="dxa"/>
          <w:right w:w="108" w:type="dxa"/>
        </w:tblCellMar>
        <w:tblLook w:val="0400"/>
      </w:tblPr>
      <w:tblGrid>
        <w:gridCol w:w="1101"/>
        <w:gridCol w:w="13684"/>
      </w:tblGrid>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1</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Загальні основи фізичної реабілітації</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2</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Основи лікувального масажу у дітей</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3</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Особливості фізичного виховання немовлят.</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4</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реабілітація дітей раннього віку.</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5</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при захворюваннях дихальної системи у дітей.</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6</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захворюваннях органів травлення у дітей.</w:t>
            </w:r>
          </w:p>
        </w:tc>
      </w:tr>
      <w:tr>
        <w:trPr>
          <w:trHeight w:val="407" w:hRule="atLeast"/>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 xml:space="preserve">Тема 7 </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при травмах у дітей.</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8</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bookmarkStart w:id="2" w:name="_heading=h.1fob9te"/>
            <w:bookmarkEnd w:id="2"/>
            <w:r>
              <w:rPr>
                <w:rFonts w:eastAsia="Times New Roman" w:cs="Times New Roman" w:ascii="Times New Roman" w:hAnsi="Times New Roman"/>
                <w:sz w:val="24"/>
                <w:szCs w:val="24"/>
              </w:rPr>
              <w:t>Фізична терапія та ерготерапія при захворюваннях нирок</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9</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bookmarkStart w:id="3" w:name="_heading=h.3znysh7"/>
            <w:bookmarkEnd w:id="3"/>
            <w:r>
              <w:rPr>
                <w:rFonts w:eastAsia="Times New Roman" w:cs="Times New Roman" w:ascii="Times New Roman" w:hAnsi="Times New Roman"/>
                <w:sz w:val="24"/>
                <w:szCs w:val="24"/>
              </w:rPr>
              <w:t>Фізична терапія та ерготерапія при порушеннях обміну речовин у дітей</w:t>
            </w:r>
          </w:p>
        </w:tc>
      </w:tr>
      <w:tr>
        <w:trPr>
          <w:trHeight w:val="70" w:hRule="atLeast"/>
        </w:trPr>
        <w:tc>
          <w:tcPr>
            <w:tcW w:w="1101"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10</w:t>
            </w:r>
          </w:p>
        </w:tc>
        <w:tc>
          <w:tcPr>
            <w:tcW w:w="13684"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при травмах центральної і периферичної нервової системи у дітей</w:t>
            </w:r>
          </w:p>
        </w:tc>
      </w:tr>
    </w:tbl>
    <w:p>
      <w:pPr>
        <w:pStyle w:val="LOnormal"/>
        <w:spacing w:lineRule="auto" w:line="240" w:before="0" w:after="0"/>
        <w:ind w:firstLine="3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firstLine="3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firstLine="340"/>
        <w:jc w:val="center"/>
        <w:rPr>
          <w:rFonts w:ascii="Times New Roman" w:hAnsi="Times New Roman"/>
          <w:sz w:val="24"/>
          <w:szCs w:val="24"/>
        </w:rPr>
      </w:pPr>
      <w:r>
        <w:rPr>
          <w:rFonts w:eastAsia="Times New Roman" w:cs="Times New Roman" w:ascii="Times New Roman" w:hAnsi="Times New Roman"/>
          <w:b/>
          <w:sz w:val="24"/>
          <w:szCs w:val="24"/>
        </w:rPr>
        <w:t>Практичні заняття</w:t>
      </w:r>
    </w:p>
    <w:tbl>
      <w:tblPr>
        <w:tblStyle w:val="Table5"/>
        <w:tblW w:w="14786" w:type="dxa"/>
        <w:jc w:val="left"/>
        <w:tblInd w:w="-108" w:type="dxa"/>
        <w:tblLayout w:type="fixed"/>
        <w:tblCellMar>
          <w:top w:w="0" w:type="dxa"/>
          <w:left w:w="108" w:type="dxa"/>
          <w:bottom w:w="0" w:type="dxa"/>
          <w:right w:w="108" w:type="dxa"/>
        </w:tblCellMar>
        <w:tblLook w:val="0400"/>
      </w:tblPr>
      <w:tblGrid>
        <w:gridCol w:w="1382"/>
        <w:gridCol w:w="13403"/>
      </w:tblGrid>
      <w:tr>
        <w:trPr>
          <w:trHeight w:val="240" w:hRule="atLeast"/>
        </w:trPr>
        <w:tc>
          <w:tcPr>
            <w:tcW w:w="138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sz w:val="24"/>
                <w:szCs w:val="24"/>
              </w:rPr>
            </w:pPr>
            <w:r>
              <w:rPr>
                <w:rFonts w:eastAsia="Times New Roman" w:cs="Times New Roman" w:ascii="Times New Roman" w:hAnsi="Times New Roman"/>
                <w:sz w:val="24"/>
                <w:szCs w:val="24"/>
              </w:rPr>
              <w:t>Тема 1</w:t>
            </w:r>
          </w:p>
          <w:p>
            <w:pPr>
              <w:pStyle w:val="LO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3403"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sz w:val="24"/>
                <w:szCs w:val="24"/>
              </w:rPr>
            </w:pPr>
            <w:r>
              <w:rPr>
                <w:rFonts w:eastAsia="Times New Roman" w:cs="Times New Roman" w:ascii="Times New Roman" w:hAnsi="Times New Roman"/>
                <w:sz w:val="24"/>
                <w:szCs w:val="24"/>
              </w:rPr>
              <w:t>Загальні основи фізичної реабілітації. Основи лікувального масажу у дітей</w:t>
            </w:r>
          </w:p>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Особливості фізичного виховання немовлят. Фізична реабілітація дітей раннього віку.</w:t>
            </w:r>
          </w:p>
        </w:tc>
      </w:tr>
      <w:tr>
        <w:trPr>
          <w:trHeight w:val="392" w:hRule="atLeast"/>
        </w:trPr>
        <w:tc>
          <w:tcPr>
            <w:tcW w:w="1382"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3403"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240" w:hRule="atLeast"/>
        </w:trPr>
        <w:tc>
          <w:tcPr>
            <w:tcW w:w="1382"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2</w:t>
            </w:r>
          </w:p>
        </w:tc>
        <w:tc>
          <w:tcPr>
            <w:tcW w:w="13403"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при захворюваннях дихальної системи у дітей.</w:t>
            </w:r>
          </w:p>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захворюваннях органів травлення у дітей.</w:t>
            </w:r>
          </w:p>
        </w:tc>
      </w:tr>
      <w:tr>
        <w:trPr>
          <w:trHeight w:val="240" w:hRule="atLeast"/>
        </w:trPr>
        <w:tc>
          <w:tcPr>
            <w:tcW w:w="1382"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3403"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left="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Тема3</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при травмах у дітей.</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4</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при захворюваннях нирок та порущення обміну речовин у дітей</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 xml:space="preserve">Тема 5 </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Фізична терапія та ерготерапія при травмах центральної і переферичної нервової системи у дітей</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6</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ПМК</w:t>
            </w:r>
          </w:p>
        </w:tc>
      </w:tr>
    </w:tbl>
    <w:p>
      <w:pPr>
        <w:pStyle w:val="LOnormal"/>
        <w:spacing w:lineRule="auto" w:line="240" w:before="0" w:after="0"/>
        <w:ind w:firstLine="3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firstLine="340"/>
        <w:jc w:val="center"/>
        <w:rPr>
          <w:rFonts w:ascii="Times New Roman" w:hAnsi="Times New Roman"/>
          <w:sz w:val="24"/>
          <w:szCs w:val="24"/>
        </w:rPr>
      </w:pPr>
      <w:r>
        <w:rPr>
          <w:rFonts w:eastAsia="Times New Roman" w:cs="Times New Roman" w:ascii="Times New Roman" w:hAnsi="Times New Roman"/>
          <w:b/>
          <w:sz w:val="24"/>
          <w:szCs w:val="24"/>
        </w:rPr>
        <w:t>Самостійні роботи</w:t>
      </w:r>
    </w:p>
    <w:tbl>
      <w:tblPr>
        <w:tblStyle w:val="Table6"/>
        <w:tblW w:w="14786" w:type="dxa"/>
        <w:jc w:val="left"/>
        <w:tblInd w:w="-108" w:type="dxa"/>
        <w:tblLayout w:type="fixed"/>
        <w:tblCellMar>
          <w:top w:w="0" w:type="dxa"/>
          <w:left w:w="108" w:type="dxa"/>
          <w:bottom w:w="0" w:type="dxa"/>
          <w:right w:w="108" w:type="dxa"/>
        </w:tblCellMar>
        <w:tblLook w:val="0400"/>
      </w:tblPr>
      <w:tblGrid>
        <w:gridCol w:w="1382"/>
        <w:gridCol w:w="13403"/>
      </w:tblGrid>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1</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Особливості розвитку дітей і підлітків. Шляхи формування та зміцнення здоров’я.</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2</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Фізичний розвиток. Фізичне здоров’я. Способи визначення фізичного здоров’я школярів.</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 xml:space="preserve">Тема 3 </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Поняття про біоритми та їх значення для здоров’я дитини.</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4</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bookmarkStart w:id="4" w:name="_heading=h.2et92p0"/>
            <w:bookmarkEnd w:id="4"/>
            <w:r>
              <w:rPr>
                <w:rFonts w:eastAsia="Times New Roman" w:cs="Times New Roman" w:ascii="Times New Roman" w:hAnsi="Times New Roman"/>
                <w:sz w:val="24"/>
                <w:szCs w:val="24"/>
              </w:rPr>
              <w:t>Шкідливі звички і здоров’я підлітків.</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5</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bookmarkStart w:id="5" w:name="_heading=h.tyjcwt"/>
            <w:bookmarkEnd w:id="5"/>
            <w:r>
              <w:rPr>
                <w:rFonts w:eastAsia="Times New Roman" w:cs="Times New Roman" w:ascii="Times New Roman" w:hAnsi="Times New Roman"/>
                <w:sz w:val="24"/>
                <w:szCs w:val="24"/>
              </w:rPr>
              <w:t>Класифікація, діагностика, профілактика та корекція захворювань опорно-рухового апарату</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6</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Загальні уявлення про здоров’я дитини. Складові здоров’я</w:t>
            </w:r>
          </w:p>
        </w:tc>
      </w:tr>
      <w:tr>
        <w:trPr/>
        <w:tc>
          <w:tcPr>
            <w:tcW w:w="1382"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Тема 7</w:t>
            </w:r>
          </w:p>
        </w:tc>
        <w:tc>
          <w:tcPr>
            <w:tcW w:w="1340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eastAsia="Times New Roman" w:cs="Times New Roman" w:ascii="Times New Roman" w:hAnsi="Times New Roman"/>
                <w:sz w:val="24"/>
                <w:szCs w:val="24"/>
              </w:rPr>
              <w:t>Біологічний потенціал здоров'я дитини.</w:t>
            </w:r>
          </w:p>
        </w:tc>
      </w:tr>
    </w:tbl>
    <w:p>
      <w:pPr>
        <w:pStyle w:val="LOnormal"/>
        <w:spacing w:lineRule="auto" w:line="240" w:before="0" w:after="0"/>
        <w:ind w:firstLine="3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9.Система оцінювання та вимоги</w:t>
      </w:r>
    </w:p>
    <w:p>
      <w:pPr>
        <w:pStyle w:val="LO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Види контролю</w:t>
      </w:r>
      <w:r>
        <w:rPr>
          <w:rFonts w:eastAsia="Times New Roman" w:cs="Times New Roman" w:ascii="Times New Roman" w:hAnsi="Times New Roman"/>
          <w:sz w:val="24"/>
          <w:szCs w:val="24"/>
        </w:rPr>
        <w:t>: поточний підсумковий</w:t>
      </w:r>
    </w:p>
    <w:p>
      <w:pPr>
        <w:pStyle w:val="LO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rPr>
        <w:t>Методи контролю</w:t>
      </w:r>
      <w:r>
        <w:rPr>
          <w:rFonts w:eastAsia="Times New Roman" w:cs="Times New Roman" w:ascii="Times New Roman" w:hAnsi="Times New Roman"/>
          <w:sz w:val="24"/>
          <w:szCs w:val="24"/>
        </w:rPr>
        <w:t>: спостереження за навчальною діяльністю ЗВО, усне опитування, письмовий контроль, тестовий контроль.</w:t>
      </w:r>
    </w:p>
    <w:p>
      <w:pPr>
        <w:pStyle w:val="LOnormal"/>
        <w:spacing w:lineRule="auto" w:line="240" w:before="0" w:after="0"/>
        <w:ind w:firstLine="340"/>
        <w:jc w:val="both"/>
        <w:rPr>
          <w:rFonts w:ascii="Times New Roman" w:hAnsi="Times New Roman"/>
          <w:sz w:val="24"/>
          <w:szCs w:val="24"/>
        </w:rPr>
      </w:pPr>
      <w:r>
        <w:rPr>
          <w:rFonts w:eastAsia="Times New Roman" w:cs="Times New Roman" w:ascii="Times New Roman" w:hAnsi="Times New Roman"/>
          <w:sz w:val="24"/>
          <w:szCs w:val="24"/>
        </w:rPr>
        <w:t xml:space="preserve">Форма контролю: залік. Контроль знань і вмінь студентів (поточний і підсумковий) з ОК  «Фізична терапія та ерготерапія в педіатрії» здійснюється </w:t>
      </w:r>
      <w:r>
        <w:rPr>
          <w:rFonts w:eastAsia="Times New Roman" w:cs="Times New Roman" w:ascii="Times New Roman" w:hAnsi="Times New Roman"/>
          <w:b w:val="false"/>
          <w:sz w:val="24"/>
          <w:szCs w:val="24"/>
          <w:lang w:val="uk-UA"/>
        </w:rPr>
        <w:t>згідно з європейською кредитно-трансферною накопичувальною системою освітнього процесу.</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bCs w:val="false"/>
          <w:i w:val="false"/>
          <w:iCs w:val="false"/>
          <w:sz w:val="24"/>
          <w:szCs w:val="24"/>
          <w:lang w:val="ru-RU" w:bidi="en-US"/>
        </w:rPr>
        <w:t>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10"/>
        <w:ind w:left="0" w:right="0" w:firstLine="567"/>
        <w:jc w:val="both"/>
        <w:rPr>
          <w:rFonts w:ascii="Times New Roman" w:hAnsi="Times New Roman"/>
          <w:sz w:val="24"/>
          <w:szCs w:val="24"/>
        </w:rPr>
      </w:pPr>
      <w:r>
        <w:rPr>
          <w:rFonts w:ascii="Times New Roman" w:hAnsi="Times New Roman"/>
          <w:b w:val="false"/>
          <w:bCs w:val="false"/>
          <w:i w:val="false"/>
          <w:iCs w:val="false"/>
          <w:color w:val="000000"/>
          <w:sz w:val="24"/>
          <w:szCs w:val="24"/>
          <w:lang w:val="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rFonts w:ascii="Times New Roman" w:hAnsi="Times New Roman"/>
          <w:b w:val="false"/>
          <w:bCs w:val="false"/>
          <w:i w:val="false"/>
          <w:iCs w:val="false"/>
          <w:color w:val="000000"/>
          <w:sz w:val="24"/>
          <w:szCs w:val="24"/>
        </w:rPr>
        <w:t xml:space="preserve">– </w:t>
      </w:r>
      <w:r>
        <w:rPr>
          <w:rFonts w:ascii="Times New Roman" w:hAnsi="Times New Roman"/>
          <w:b w:val="false"/>
          <w:bCs w:val="false"/>
          <w:i w:val="false"/>
          <w:i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rFonts w:ascii="Times New Roman" w:hAnsi="Times New Roman"/>
          <w:b w:val="false"/>
          <w:bCs w:val="false"/>
          <w:i w:val="false"/>
          <w:iCs w:val="false"/>
          <w:color w:val="000000"/>
          <w:sz w:val="24"/>
          <w:szCs w:val="24"/>
          <w:lang w:val="uk-UA"/>
        </w:rPr>
        <w:t xml:space="preserve">мулюванні </w:t>
      </w:r>
      <w:r>
        <w:rPr>
          <w:rFonts w:ascii="Times New Roman" w:hAnsi="Times New Roman"/>
          <w:b w:val="false"/>
          <w:bCs w:val="false"/>
          <w:i w:val="false"/>
          <w:i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rFonts w:ascii="Times New Roman" w:hAnsi="Times New Roman"/>
          <w:b w:val="false"/>
          <w:bCs w:val="false"/>
          <w:i w:val="false"/>
          <w:iCs w:val="false"/>
          <w:color w:val="000000"/>
          <w:sz w:val="24"/>
          <w:szCs w:val="24"/>
        </w:rPr>
        <w:t xml:space="preserve">– </w:t>
      </w:r>
      <w:r>
        <w:rPr>
          <w:rFonts w:ascii="Times New Roman" w:hAnsi="Times New Roman"/>
          <w:b w:val="false"/>
          <w:bCs w:val="false"/>
          <w:i w:val="false"/>
          <w:iC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rFonts w:ascii="Times New Roman" w:hAnsi="Times New Roman"/>
          <w:b w:val="false"/>
          <w:bCs w:val="false"/>
          <w:i w:val="false"/>
          <w:iCs w:val="false"/>
          <w:color w:val="000000"/>
          <w:sz w:val="24"/>
          <w:szCs w:val="24"/>
          <w:lang w:val="uk-UA"/>
        </w:rPr>
        <w:t>самостійність виконання завдань</w:t>
      </w:r>
      <w:r>
        <w:rPr>
          <w:rFonts w:ascii="Times New Roman" w:hAnsi="Times New Roman"/>
          <w:b w:val="false"/>
          <w:bCs w:val="false"/>
          <w:i w:val="false"/>
          <w:iCs w:val="false"/>
          <w:color w:val="000000"/>
          <w:sz w:val="24"/>
          <w:szCs w:val="24"/>
          <w:lang w:val="ru-RU"/>
        </w:rPr>
        <w:t xml:space="preserve">, участь у виконанні групових завдань; «незадовільно з можливістю повторного складання» </w:t>
      </w:r>
      <w:r>
        <w:rPr>
          <w:rFonts w:ascii="Times New Roman" w:hAnsi="Times New Roman"/>
          <w:b w:val="false"/>
          <w:bCs w:val="false"/>
          <w:i w:val="false"/>
          <w:iCs w:val="false"/>
          <w:color w:val="000000"/>
          <w:sz w:val="24"/>
          <w:szCs w:val="24"/>
        </w:rPr>
        <w:t xml:space="preserve">– </w:t>
      </w:r>
      <w:r>
        <w:rPr>
          <w:rFonts w:ascii="Times New Roman" w:hAnsi="Times New Roman"/>
          <w:b w:val="false"/>
          <w:bCs w:val="false"/>
          <w:i w:val="false"/>
          <w:i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LOnormal"/>
        <w:spacing w:lineRule="auto" w:line="240" w:before="0" w:after="0"/>
        <w:ind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LOnormal"/>
        <w:spacing w:lineRule="auto" w:line="240" w:before="0" w:after="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center"/>
        <w:rPr>
          <w:rFonts w:ascii="Times New Roman" w:hAnsi="Times New Roman"/>
          <w:sz w:val="24"/>
          <w:szCs w:val="24"/>
        </w:rPr>
      </w:pPr>
      <w:r>
        <w:rPr>
          <w:rFonts w:eastAsia="Times New Roman" w:cs="Times New Roman" w:ascii="Times New Roman" w:hAnsi="Times New Roman"/>
          <w:b/>
          <w:sz w:val="24"/>
          <w:szCs w:val="24"/>
        </w:rPr>
        <w:t xml:space="preserve">Розподіл балів, які отримують </w:t>
      </w:r>
      <w:r>
        <w:rPr>
          <w:rFonts w:eastAsia="Times New Roman" w:cs="Times New Roman" w:ascii="Times New Roman" w:hAnsi="Times New Roman"/>
          <w:b/>
          <w:sz w:val="24"/>
          <w:szCs w:val="24"/>
          <w:lang w:val="uk-UA"/>
        </w:rPr>
        <w:t>здобувачі освіти</w:t>
      </w:r>
      <w:r>
        <w:rPr>
          <w:rFonts w:eastAsia="Times New Roman" w:cs="Times New Roman" w:ascii="Times New Roman" w:hAnsi="Times New Roman"/>
          <w:b/>
          <w:sz w:val="24"/>
          <w:szCs w:val="24"/>
        </w:rPr>
        <w:t xml:space="preserve"> при вивченні ОК «Фізична терапія та ерготерапія в педіатрії»</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7"/>
        <w:tblW w:w="10065" w:type="dxa"/>
        <w:jc w:val="left"/>
        <w:tblInd w:w="0" w:type="dxa"/>
        <w:tblLayout w:type="fixed"/>
        <w:tblCellMar>
          <w:top w:w="0" w:type="dxa"/>
          <w:left w:w="57" w:type="dxa"/>
          <w:bottom w:w="0" w:type="dxa"/>
          <w:right w:w="57" w:type="dxa"/>
        </w:tblCellMar>
        <w:tblLook w:val="0000"/>
      </w:tblPr>
      <w:tblGrid>
        <w:gridCol w:w="990"/>
        <w:gridCol w:w="989"/>
        <w:gridCol w:w="1444"/>
        <w:gridCol w:w="1137"/>
        <w:gridCol w:w="2234"/>
        <w:gridCol w:w="1144"/>
        <w:gridCol w:w="1110"/>
        <w:gridCol w:w="1015"/>
      </w:tblGrid>
      <w:tr>
        <w:trPr>
          <w:cantSplit w:val="true"/>
        </w:trPr>
        <w:tc>
          <w:tcPr>
            <w:tcW w:w="6794" w:type="dxa"/>
            <w:gridSpan w:val="5"/>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Поточне тестування та самостійна робота</w:t>
            </w:r>
          </w:p>
        </w:tc>
        <w:tc>
          <w:tcPr>
            <w:tcW w:w="114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ІДРС</w:t>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ПМК</w:t>
            </w:r>
          </w:p>
          <w:p>
            <w:pPr>
              <w:pStyle w:val="LO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0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СУМА</w:t>
            </w:r>
          </w:p>
        </w:tc>
      </w:tr>
      <w:tr>
        <w:trPr>
          <w:cantSplit w:val="true"/>
        </w:trPr>
        <w:tc>
          <w:tcPr>
            <w:tcW w:w="6794" w:type="dxa"/>
            <w:gridSpan w:val="5"/>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Модуль 1</w:t>
            </w:r>
          </w:p>
        </w:tc>
        <w:tc>
          <w:tcPr>
            <w:tcW w:w="1144"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40</w:t>
            </w:r>
          </w:p>
        </w:tc>
        <w:tc>
          <w:tcPr>
            <w:tcW w:w="101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100</w:t>
            </w:r>
          </w:p>
        </w:tc>
      </w:tr>
      <w:tr>
        <w:trPr>
          <w:trHeight w:val="280" w:hRule="atLeast"/>
          <w:cantSplit w:val="true"/>
        </w:trPr>
        <w:tc>
          <w:tcPr>
            <w:tcW w:w="99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Т1</w:t>
            </w:r>
          </w:p>
        </w:tc>
        <w:tc>
          <w:tcPr>
            <w:tcW w:w="98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Т2</w:t>
            </w:r>
          </w:p>
        </w:tc>
        <w:tc>
          <w:tcPr>
            <w:tcW w:w="144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Т3</w:t>
            </w:r>
          </w:p>
        </w:tc>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Т4</w:t>
            </w:r>
          </w:p>
        </w:tc>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Т5</w:t>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44"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1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0" w:hRule="atLeast"/>
          <w:cantSplit w:val="true"/>
        </w:trPr>
        <w:tc>
          <w:tcPr>
            <w:tcW w:w="99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w:t>
            </w:r>
          </w:p>
        </w:tc>
        <w:tc>
          <w:tcPr>
            <w:tcW w:w="98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w:t>
            </w:r>
          </w:p>
        </w:tc>
        <w:tc>
          <w:tcPr>
            <w:tcW w:w="144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w:t>
            </w:r>
          </w:p>
        </w:tc>
        <w:tc>
          <w:tcPr>
            <w:tcW w:w="113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w:t>
            </w:r>
          </w:p>
        </w:tc>
        <w:tc>
          <w:tcPr>
            <w:tcW w:w="22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11</w:t>
            </w:r>
          </w:p>
        </w:tc>
        <w:tc>
          <w:tcPr>
            <w:tcW w:w="1144"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1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56" w:hRule="atLeast"/>
          <w:cantSplit w:val="true"/>
        </w:trPr>
        <w:tc>
          <w:tcPr>
            <w:tcW w:w="6794" w:type="dxa"/>
            <w:gridSpan w:val="5"/>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rPr>
              <w:t>55</w:t>
            </w:r>
          </w:p>
        </w:tc>
        <w:tc>
          <w:tcPr>
            <w:tcW w:w="1144" w:type="dxa"/>
            <w:tcBorders>
              <w:left w:val="single" w:sz="4" w:space="0" w:color="000000"/>
              <w:bottom w:val="single" w:sz="4" w:space="0" w:color="000000"/>
              <w:right w:val="single" w:sz="4" w:space="0" w:color="000000"/>
            </w:tcBorders>
            <w:tcMar>
              <w:left w:w="108" w:type="dxa"/>
              <w:right w:w="108" w:type="dxa"/>
            </w:tcMar>
          </w:tcPr>
          <w:p>
            <w:pPr>
              <w:pStyle w:val="LO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15"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LO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Onormal"/>
        <w:spacing w:lineRule="auto" w:line="240" w:before="0" w:after="0"/>
        <w:jc w:val="center"/>
        <w:rPr>
          <w:rFonts w:ascii="Times New Roman" w:hAnsi="Times New Roman"/>
          <w:sz w:val="24"/>
          <w:szCs w:val="24"/>
        </w:rPr>
      </w:pPr>
      <w:r>
        <w:rPr>
          <w:rFonts w:ascii="Times New Roman" w:hAnsi="Times New Roman"/>
          <w:sz w:val="24"/>
          <w:szCs w:val="24"/>
        </w:rPr>
      </w:r>
    </w:p>
    <w:p>
      <w:pPr>
        <w:pStyle w:val="LOnormal"/>
        <w:spacing w:lineRule="auto" w:line="240" w:before="0" w:after="0"/>
        <w:ind w:left="284" w:hanging="0"/>
        <w:rPr>
          <w:rFonts w:ascii="Times New Roman" w:hAnsi="Times New Roman"/>
          <w:sz w:val="24"/>
          <w:szCs w:val="24"/>
        </w:rPr>
      </w:pPr>
      <w:r>
        <w:rPr>
          <w:rFonts w:eastAsia="Times New Roman" w:cs="Times New Roman" w:ascii="Times New Roman" w:hAnsi="Times New Roman"/>
          <w:sz w:val="24"/>
          <w:szCs w:val="24"/>
        </w:rPr>
        <w:t xml:space="preserve">Максимальна кількість балів, яку може набрати </w:t>
      </w:r>
      <w:r>
        <w:rPr>
          <w:rFonts w:eastAsia="Times New Roman" w:cs="Times New Roman" w:ascii="Times New Roman" w:hAnsi="Times New Roman"/>
          <w:sz w:val="24"/>
          <w:szCs w:val="24"/>
          <w:lang w:val="uk-UA"/>
        </w:rPr>
        <w:t>здобувач освіти</w:t>
      </w:r>
      <w:r>
        <w:rPr>
          <w:rFonts w:eastAsia="Times New Roman" w:cs="Times New Roman" w:ascii="Times New Roman" w:hAnsi="Times New Roman"/>
          <w:sz w:val="24"/>
          <w:szCs w:val="24"/>
        </w:rPr>
        <w:t xml:space="preserve"> на одному практичному занятті при вивченні </w:t>
      </w:r>
      <w:r>
        <w:rPr>
          <w:rFonts w:eastAsia="Times New Roman" w:cs="Times New Roman" w:ascii="Times New Roman" w:hAnsi="Times New Roman"/>
          <w:sz w:val="24"/>
          <w:szCs w:val="24"/>
        </w:rPr>
        <w:t>М</w:t>
      </w:r>
      <w:r>
        <w:rPr>
          <w:rFonts w:eastAsia="Times New Roman" w:cs="Times New Roman" w:ascii="Times New Roman" w:hAnsi="Times New Roman"/>
          <w:sz w:val="24"/>
          <w:szCs w:val="24"/>
        </w:rPr>
        <w:t>одул</w:t>
      </w:r>
      <w:r>
        <w:rPr>
          <w:rFonts w:eastAsia="Times New Roman" w:cs="Times New Roman" w:ascii="Times New Roman" w:hAnsi="Times New Roman"/>
          <w:sz w:val="24"/>
          <w:szCs w:val="24"/>
          <w:lang w:val="uk-UA"/>
        </w:rPr>
        <w:t>ь І ОК,</w:t>
      </w:r>
      <w:r>
        <w:rPr>
          <w:rFonts w:eastAsia="Times New Roman" w:cs="Times New Roman" w:ascii="Times New Roman" w:hAnsi="Times New Roman"/>
          <w:sz w:val="24"/>
          <w:szCs w:val="24"/>
        </w:rPr>
        <w:t xml:space="preserve"> – 11 балів.</w:t>
      </w:r>
    </w:p>
    <w:p>
      <w:pPr>
        <w:pStyle w:val="LOnormal"/>
        <w:spacing w:lineRule="auto" w:line="240" w:before="0" w:after="0"/>
        <w:ind w:left="284" w:hanging="0"/>
        <w:rPr>
          <w:rFonts w:ascii="Times New Roman" w:hAnsi="Times New Roman"/>
          <w:sz w:val="24"/>
          <w:szCs w:val="24"/>
        </w:rPr>
      </w:pPr>
      <w:r>
        <w:rPr>
          <w:rFonts w:eastAsia="Times New Roman" w:cs="Times New Roman" w:ascii="Times New Roman" w:hAnsi="Times New Roman"/>
          <w:sz w:val="24"/>
          <w:szCs w:val="24"/>
        </w:rPr>
        <w:t>«5» - 11-10 балів</w:t>
      </w:r>
    </w:p>
    <w:p>
      <w:pPr>
        <w:pStyle w:val="LOnormal"/>
        <w:spacing w:lineRule="auto" w:line="240" w:before="0" w:after="0"/>
        <w:ind w:left="284" w:hanging="0"/>
        <w:rPr>
          <w:rFonts w:ascii="Times New Roman" w:hAnsi="Times New Roman"/>
          <w:sz w:val="24"/>
          <w:szCs w:val="24"/>
        </w:rPr>
      </w:pPr>
      <w:r>
        <w:rPr>
          <w:rFonts w:eastAsia="Times New Roman" w:cs="Times New Roman" w:ascii="Times New Roman" w:hAnsi="Times New Roman"/>
          <w:sz w:val="24"/>
          <w:szCs w:val="24"/>
        </w:rPr>
        <w:t>«4» -9-8 балів</w:t>
      </w:r>
    </w:p>
    <w:p>
      <w:pPr>
        <w:pStyle w:val="LOnormal"/>
        <w:spacing w:lineRule="auto" w:line="240" w:before="0" w:after="0"/>
        <w:ind w:left="284" w:hanging="0"/>
        <w:rPr>
          <w:rFonts w:ascii="Times New Roman" w:hAnsi="Times New Roman"/>
          <w:sz w:val="24"/>
          <w:szCs w:val="24"/>
        </w:rPr>
      </w:pPr>
      <w:r>
        <w:rPr>
          <w:rFonts w:eastAsia="Times New Roman" w:cs="Times New Roman" w:ascii="Times New Roman" w:hAnsi="Times New Roman"/>
          <w:sz w:val="24"/>
          <w:szCs w:val="24"/>
        </w:rPr>
        <w:t xml:space="preserve">«3» - 7 балів </w:t>
      </w:r>
    </w:p>
    <w:p>
      <w:pPr>
        <w:pStyle w:val="LOnormal"/>
        <w:spacing w:lineRule="auto" w:line="240" w:before="0" w:after="0"/>
        <w:ind w:left="284" w:hanging="0"/>
        <w:rPr>
          <w:rFonts w:ascii="Times New Roman" w:hAnsi="Times New Roman"/>
          <w:sz w:val="24"/>
          <w:szCs w:val="24"/>
        </w:rPr>
      </w:pPr>
      <w:r>
        <w:rPr>
          <w:rFonts w:eastAsia="Times New Roman" w:cs="Times New Roman" w:ascii="Times New Roman" w:hAnsi="Times New Roman"/>
          <w:sz w:val="24"/>
          <w:szCs w:val="24"/>
        </w:rPr>
        <w:t>«2» - 6 і менше балів</w:t>
      </w:r>
    </w:p>
    <w:p>
      <w:pPr>
        <w:pStyle w:val="LOnormal"/>
        <w:spacing w:lineRule="auto" w:line="240" w:before="0" w:after="0"/>
        <w:ind w:left="284" w:hanging="0"/>
        <w:rPr>
          <w:rFonts w:ascii="Times New Roman" w:hAnsi="Times New Roman"/>
          <w:sz w:val="24"/>
          <w:szCs w:val="24"/>
        </w:rPr>
      </w:pPr>
      <w:r>
        <w:rPr>
          <w:rFonts w:eastAsia="Times New Roman" w:cs="Times New Roman" w:ascii="Times New Roman" w:hAnsi="Times New Roman"/>
          <w:sz w:val="24"/>
          <w:szCs w:val="24"/>
        </w:rPr>
        <w:tab/>
        <w:t xml:space="preserve">Мінімальна кількість балів, яку повинен набрати </w:t>
      </w:r>
      <w:r>
        <w:rPr>
          <w:rFonts w:eastAsia="Times New Roman" w:cs="Times New Roman" w:ascii="Times New Roman" w:hAnsi="Times New Roman"/>
          <w:sz w:val="24"/>
          <w:szCs w:val="24"/>
          <w:lang w:val="uk-UA"/>
        </w:rPr>
        <w:t>здобувач освіти</w:t>
      </w:r>
      <w:r>
        <w:rPr>
          <w:rFonts w:eastAsia="Times New Roman" w:cs="Times New Roman" w:ascii="Times New Roman" w:hAnsi="Times New Roman"/>
          <w:sz w:val="24"/>
          <w:szCs w:val="24"/>
        </w:rPr>
        <w:t xml:space="preserve"> для допуску до підсумкового модульного контролю – 35 балів.</w:t>
      </w:r>
    </w:p>
    <w:p>
      <w:pPr>
        <w:pStyle w:val="LO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 xml:space="preserve">Оцінювання </w:t>
      </w:r>
      <w:r>
        <w:rPr>
          <w:rFonts w:eastAsia="Times New Roman" w:cs="Times New Roman" w:ascii="Times New Roman" w:hAnsi="Times New Roman"/>
          <w:b/>
          <w:sz w:val="24"/>
          <w:szCs w:val="24"/>
        </w:rPr>
        <w:t>здобувачів</w:t>
      </w:r>
      <w:r>
        <w:rPr>
          <w:rFonts w:eastAsia="Times New Roman" w:cs="Times New Roman" w:ascii="Times New Roman" w:hAnsi="Times New Roman"/>
          <w:b/>
          <w:sz w:val="24"/>
          <w:szCs w:val="24"/>
        </w:rPr>
        <w:t xml:space="preserve"> відбувається згідно </w:t>
      </w:r>
      <w:r>
        <w:rPr>
          <w:rFonts w:eastAsia="Times New Roman" w:cs="Times New Roman" w:ascii="Times New Roman" w:hAnsi="Times New Roman"/>
          <w:b/>
          <w:sz w:val="24"/>
          <w:szCs w:val="24"/>
        </w:rPr>
        <w:t xml:space="preserve">з </w:t>
      </w:r>
      <w:r>
        <w:rPr>
          <w:rFonts w:eastAsia="Times New Roman" w:cs="Times New Roman" w:ascii="Times New Roman" w:hAnsi="Times New Roman"/>
          <w:b/>
          <w:sz w:val="24"/>
          <w:szCs w:val="24"/>
        </w:rPr>
        <w:t>«Положення про організацію освітнього процесу»</w:t>
      </w:r>
    </w:p>
    <w:tbl>
      <w:tblPr>
        <w:tblStyle w:val="Table8"/>
        <w:tblW w:w="13944" w:type="dxa"/>
        <w:jc w:val="left"/>
        <w:tblInd w:w="-108" w:type="dxa"/>
        <w:tblLayout w:type="fixed"/>
        <w:tblCellMar>
          <w:top w:w="0" w:type="dxa"/>
          <w:left w:w="108" w:type="dxa"/>
          <w:bottom w:w="0" w:type="dxa"/>
          <w:right w:w="108" w:type="dxa"/>
        </w:tblCellMar>
        <w:tblLook w:val="0400"/>
      </w:tblPr>
      <w:tblGrid>
        <w:gridCol w:w="1836"/>
        <w:gridCol w:w="1163"/>
        <w:gridCol w:w="7658"/>
        <w:gridCol w:w="3286"/>
      </w:tblGrid>
      <w:tr>
        <w:trPr/>
        <w:tc>
          <w:tcPr>
            <w:tcW w:w="183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sz w:val="24"/>
                <w:szCs w:val="24"/>
              </w:rPr>
              <w:t>Оцінка національна</w:t>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sz w:val="24"/>
                <w:szCs w:val="24"/>
              </w:rPr>
              <w:t>Оцінка ECTS</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sz w:val="24"/>
                <w:szCs w:val="24"/>
              </w:rPr>
              <w:t xml:space="preserve">Визначення оцінки ECTS </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b/>
                <w:sz w:val="24"/>
                <w:szCs w:val="24"/>
              </w:rPr>
              <w:t xml:space="preserve">Рейтинг </w:t>
            </w:r>
            <w:r>
              <w:rPr>
                <w:rFonts w:eastAsia="Times New Roman" w:cs="Times New Roman" w:ascii="Times New Roman" w:hAnsi="Times New Roman"/>
                <w:b/>
                <w:sz w:val="24"/>
                <w:szCs w:val="24"/>
                <w:lang w:val="uk-UA"/>
              </w:rPr>
              <w:t xml:space="preserve">здобувача </w:t>
            </w:r>
            <w:r>
              <w:rPr>
                <w:rFonts w:eastAsia="Times New Roman" w:cs="Times New Roman" w:ascii="Times New Roman" w:hAnsi="Times New Roman"/>
                <w:b/>
                <w:sz w:val="24"/>
                <w:szCs w:val="24"/>
              </w:rPr>
              <w:t>, бали</w:t>
            </w:r>
          </w:p>
        </w:tc>
      </w:tr>
      <w:tr>
        <w:trPr/>
        <w:tc>
          <w:tcPr>
            <w:tcW w:w="183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Відмінно</w:t>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А</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ВІДМІННО – відмінне виконання лише з незначною кількістю помилок</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90-100</w:t>
            </w:r>
          </w:p>
        </w:tc>
      </w:tr>
      <w:tr>
        <w:trPr/>
        <w:tc>
          <w:tcPr>
            <w:tcW w:w="1836"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Добре</w:t>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В</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ДУЖЕ ДОБРЕ – вище середного рівня з кількома помилками</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82-89</w:t>
            </w:r>
          </w:p>
        </w:tc>
      </w:tr>
      <w:tr>
        <w:trPr/>
        <w:tc>
          <w:tcPr>
            <w:tcW w:w="1836" w:type="dxa"/>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С</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ДОБРЕ – в загальному правильна робота з певною кількістю грубих помилок</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74-81</w:t>
            </w:r>
          </w:p>
        </w:tc>
      </w:tr>
      <w:tr>
        <w:trPr/>
        <w:tc>
          <w:tcPr>
            <w:tcW w:w="1836"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Задовільно</w:t>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D</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ЗАДОВІЛЬНО – непогано, але зі значною кількістю недоліків</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64-73</w:t>
            </w:r>
          </w:p>
        </w:tc>
      </w:tr>
      <w:tr>
        <w:trPr/>
        <w:tc>
          <w:tcPr>
            <w:tcW w:w="1836" w:type="dxa"/>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E</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ДОСТАТНЬО – виконання задовольняє мінімальні критерії</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60-63</w:t>
            </w:r>
          </w:p>
        </w:tc>
      </w:tr>
      <w:tr>
        <w:trPr/>
        <w:tc>
          <w:tcPr>
            <w:tcW w:w="1836"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Незадовільно</w:t>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FX</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НЕЗАДОВІЛЬНО – потрібно працювати перед тим, як отримати залік (позитивну оцінку)</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35-59</w:t>
            </w:r>
          </w:p>
        </w:tc>
      </w:tr>
      <w:tr>
        <w:trPr/>
        <w:tc>
          <w:tcPr>
            <w:tcW w:w="1836" w:type="dxa"/>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63"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F</w:t>
            </w:r>
          </w:p>
        </w:tc>
        <w:tc>
          <w:tcPr>
            <w:tcW w:w="7658"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sz w:val="24"/>
                <w:szCs w:val="24"/>
              </w:rPr>
            </w:pPr>
            <w:r>
              <w:rPr>
                <w:rFonts w:eastAsia="Times New Roman" w:cs="Times New Roman" w:ascii="Times New Roman" w:hAnsi="Times New Roman"/>
                <w:sz w:val="24"/>
                <w:szCs w:val="24"/>
              </w:rPr>
              <w:t>НЕЗАДОВІЛЬНО – необхідна серйозна робота</w:t>
            </w:r>
          </w:p>
        </w:tc>
        <w:tc>
          <w:tcPr>
            <w:tcW w:w="3286"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sz w:val="24"/>
                <w:szCs w:val="24"/>
              </w:rPr>
            </w:pPr>
            <w:r>
              <w:rPr>
                <w:rFonts w:eastAsia="Times New Roman" w:cs="Times New Roman" w:ascii="Times New Roman" w:hAnsi="Times New Roman"/>
                <w:sz w:val="24"/>
                <w:szCs w:val="24"/>
              </w:rPr>
              <w:t>01-34</w:t>
            </w:r>
          </w:p>
        </w:tc>
      </w:tr>
    </w:tbl>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jc w:val="center"/>
        <w:rPr>
          <w:rFonts w:ascii="Times New Roman" w:hAnsi="Times New Roman"/>
          <w:sz w:val="24"/>
          <w:szCs w:val="24"/>
        </w:rPr>
      </w:pPr>
      <w:r>
        <w:rPr>
          <w:rFonts w:eastAsia="Times New Roman" w:cs="Times New Roman" w:ascii="Times New Roman" w:hAnsi="Times New Roman"/>
          <w:b/>
          <w:sz w:val="24"/>
          <w:szCs w:val="24"/>
        </w:rPr>
        <w:t>10. Політика освітнього компонента</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щодо академічної доброчесності</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щодо відвідування</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щодо перескладання</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щодо дедлайнів</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щодо апеляції</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Політика щодо конфліктних ситуацій</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
        <w:spacing w:lineRule="auto" w:line="240" w:before="0" w:after="0"/>
        <w:ind w:firstLine="567"/>
        <w:jc w:val="both"/>
        <w:rPr>
          <w:rFonts w:ascii="Times New Roman" w:hAnsi="Times New Roman"/>
          <w:sz w:val="24"/>
          <w:szCs w:val="24"/>
        </w:rPr>
      </w:pPr>
      <w:r>
        <w:rPr>
          <w:rFonts w:eastAsia="Times New Roman" w:ascii="Times New Roman" w:hAnsi="Times New Roman"/>
          <w:b w:val="false"/>
          <w:bCs w:val="false"/>
          <w:i w:val="false"/>
          <w:iCs w:val="false"/>
          <w:color w:val="000000"/>
          <w:kern w:val="2"/>
          <w:sz w:val="24"/>
          <w:szCs w:val="24"/>
          <w:lang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
        <w:spacing w:lineRule="auto" w:line="240" w:before="0" w:after="0"/>
        <w:ind w:firstLine="567"/>
        <w:jc w:val="both"/>
        <w:rPr>
          <w:rFonts w:ascii="Times New Roman" w:hAnsi="Times New Roman"/>
          <w:sz w:val="24"/>
          <w:szCs w:val="24"/>
        </w:rPr>
      </w:pPr>
      <w:r>
        <w:rPr>
          <w:rFonts w:ascii="Times New Roman" w:hAnsi="Times New Roman"/>
          <w:b w:val="false"/>
          <w:bCs w:val="false"/>
          <w:i w:val="false"/>
          <w:iCs w:val="false"/>
          <w:color w:val="000000"/>
          <w:kern w:val="2"/>
          <w:sz w:val="24"/>
          <w:szCs w:val="24"/>
          <w:lang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LOnormal"/>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before="0" w:after="160"/>
        <w:ind w:firstLine="567"/>
        <w:jc w:val="center"/>
        <w:rPr>
          <w:rFonts w:ascii="Times New Roman" w:hAnsi="Times New Roman"/>
          <w:sz w:val="24"/>
          <w:szCs w:val="24"/>
        </w:rPr>
      </w:pPr>
      <w:r>
        <w:rPr>
          <w:rFonts w:ascii="Times New Roman" w:hAnsi="Times New Roman"/>
          <w:sz w:val="24"/>
          <w:szCs w:val="24"/>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9251950" cy="6544945"/>
            <wp:effectExtent l="0" t="0" r="0" b="0"/>
            <wp:wrapSquare wrapText="largest"/>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4"/>
                    <a:stretch>
                      <a:fillRect/>
                    </a:stretch>
                  </pic:blipFill>
                  <pic:spPr bwMode="auto">
                    <a:xfrm>
                      <a:off x="0" y="0"/>
                      <a:ext cx="9251950" cy="6544945"/>
                    </a:xfrm>
                    <a:prstGeom prst="rect">
                      <a:avLst/>
                    </a:prstGeom>
                  </pic:spPr>
                </pic:pic>
              </a:graphicData>
            </a:graphic>
          </wp:anchor>
        </w:drawing>
      </w:r>
    </w:p>
    <w:sectPr>
      <w:footerReference w:type="default" r:id="rId5"/>
      <w:type w:val="nextPage"/>
      <w:pgSz w:orient="landscape" w:w="16838" w:h="11906"/>
      <w:pgMar w:left="1134" w:right="1134" w:gutter="0" w:header="0" w:top="1134" w:footer="709"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Times New Roman">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677" w:leader="none"/>
        <w:tab w:val="right" w:pos="9355"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tabs>
        <w:tab w:val="clear" w:pos="720"/>
        <w:tab w:val="center" w:pos="4677" w:leader="none"/>
        <w:tab w:val="right" w:pos="9355"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b/>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b/>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pageBreakBefore w:val="false"/>
      <w:spacing w:lineRule="auto" w:line="240" w:before="480" w:after="120"/>
    </w:pPr>
    <w:rPr>
      <w:b/>
      <w:sz w:val="48"/>
      <w:szCs w:val="48"/>
    </w:rPr>
  </w:style>
  <w:style w:type="paragraph" w:styleId="2">
    <w:name w:val="Heading 2"/>
    <w:basedOn w:val="LOnormal"/>
    <w:next w:val="LOnormal"/>
    <w:qFormat/>
    <w:pPr>
      <w:keepNext w:val="true"/>
      <w:keepLines/>
      <w:pageBreakBefore w:val="false"/>
      <w:spacing w:lineRule="auto" w:line="240" w:before="360" w:after="80"/>
    </w:pPr>
    <w:rPr>
      <w:b/>
      <w:sz w:val="36"/>
      <w:szCs w:val="36"/>
    </w:rPr>
  </w:style>
  <w:style w:type="paragraph" w:styleId="3">
    <w:name w:val="Heading 3"/>
    <w:basedOn w:val="LOnormal"/>
    <w:next w:val="LOnormal"/>
    <w:qFormat/>
    <w:pPr>
      <w:keepNext w:val="true"/>
      <w:keepLines/>
      <w:pageBreakBefore w:val="false"/>
      <w:spacing w:lineRule="auto" w:line="240" w:before="280" w:after="80"/>
    </w:pPr>
    <w:rPr>
      <w:b/>
      <w:sz w:val="28"/>
      <w:szCs w:val="28"/>
    </w:rPr>
  </w:style>
  <w:style w:type="paragraph" w:styleId="4">
    <w:name w:val="Heading 4"/>
    <w:basedOn w:val="LOnormal"/>
    <w:next w:val="LOnormal"/>
    <w:qFormat/>
    <w:pPr>
      <w:keepNext w:val="true"/>
      <w:keepLines/>
      <w:pageBreakBefore w:val="false"/>
      <w:spacing w:lineRule="auto" w:line="240" w:before="240" w:after="40"/>
    </w:pPr>
    <w:rPr>
      <w:b/>
      <w:sz w:val="24"/>
      <w:szCs w:val="24"/>
    </w:rPr>
  </w:style>
  <w:style w:type="paragraph" w:styleId="5">
    <w:name w:val="Heading 5"/>
    <w:basedOn w:val="LOnormal"/>
    <w:next w:val="LOnormal"/>
    <w:qFormat/>
    <w:pPr>
      <w:keepNext w:val="true"/>
      <w:keepLines/>
      <w:pageBreakBefore w:val="false"/>
      <w:spacing w:lineRule="auto" w:line="240" w:before="220" w:after="40"/>
    </w:pPr>
    <w:rPr>
      <w:b/>
      <w:sz w:val="22"/>
      <w:szCs w:val="22"/>
    </w:rPr>
  </w:style>
  <w:style w:type="paragraph" w:styleId="6">
    <w:name w:val="Heading 6"/>
    <w:basedOn w:val="LOnormal"/>
    <w:next w:val="LOnormal"/>
    <w:qFormat/>
    <w:pPr>
      <w:keepNext w:val="true"/>
      <w:keepLines/>
      <w:pageBreakBefore w:val="false"/>
      <w:spacing w:lineRule="auto" w:line="240" w:before="200" w:after="40"/>
    </w:pPr>
    <w:rPr>
      <w:b/>
      <w:sz w:val="20"/>
      <w:szCs w:val="20"/>
    </w:rPr>
  </w:style>
  <w:style w:type="character" w:styleId="Style8">
    <w:name w:val="Hyperlink"/>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4">
    <w:name w:val="Title"/>
    <w:basedOn w:val="LOnormal"/>
    <w:next w:val="LOnormal"/>
    <w:qFormat/>
    <w:pPr>
      <w:keepNext w:val="true"/>
      <w:keepLines/>
      <w:pageBreakBefore w:val="false"/>
      <w:spacing w:lineRule="auto" w:line="240" w:before="480" w:after="120"/>
    </w:pPr>
    <w:rPr>
      <w:b/>
      <w:sz w:val="72"/>
      <w:szCs w:val="72"/>
    </w:rPr>
  </w:style>
  <w:style w:type="paragraph" w:styleId="Style15">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Style16">
    <w:name w:val="Верхній і нижній колонтитули"/>
    <w:basedOn w:val="Normal"/>
    <w:qFormat/>
    <w:pPr/>
    <w:rPr/>
  </w:style>
  <w:style w:type="paragraph" w:styleId="Style17">
    <w:name w:val="Footer"/>
    <w:basedOn w:val="Style16"/>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IJvk/Y6vdhk58yHYK6yKhoKYejw==">CgMxLjAyCGguZ2pkZ3hzMgloLjMwajB6bGwyCWguMWZvYjl0ZTIJaC4zem55c2g3MgloLjJldDkycDAyCGgudHlqY3d0OAByITEyWjNwY2ktQVNwRTFiTWFEakZoMEJhZGhLRFRQLVFBOQ==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LibreOffice/7.4.2.3$Windows_X86_64 LibreOffice_project/382eef1f22670f7f4118c8c2dd222ec7ad009daf</Application>
  <AppVersion>15.0000</AppVersion>
  <Pages>12</Pages>
  <Words>2461</Words>
  <Characters>17720</Characters>
  <CharactersWithSpaces>20221</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2024-02-16T09:37:36Z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